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bookmarkStart w:id="16" w:name="_GoBack"/>
      <w:bookmarkEnd w:id="16"/>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天津滨海职业学院招生PC官网+移动官网+小程序三合一服务采购项目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2023-XN-004</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3</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3</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HAnsi" w:hAnsiTheme="minorHAnsi" w:cstheme="minorBidi"/>
          <w:b w:val="0"/>
          <w:kern w:val="2"/>
          <w:sz w:val="21"/>
          <w:szCs w:val="22"/>
          <w:lang w:eastAsia="zh-CN"/>
        </w:rPr>
      </w:pPr>
      <w:r>
        <w:rPr>
          <w:rFonts w:cs="宋体" w:asciiTheme="minorEastAsia" w:hAnsiTheme="minorEastAsia"/>
          <w:b w:val="0"/>
          <w:bCs/>
          <w:sz w:val="30"/>
          <w:szCs w:val="30"/>
        </w:rPr>
        <w:fldChar w:fldCharType="begin"/>
      </w:r>
      <w:r>
        <w:rPr>
          <w:rFonts w:cs="宋体" w:asciiTheme="minorEastAsia" w:hAnsiTheme="minorEastAsia"/>
          <w:b w:val="0"/>
          <w:bCs/>
          <w:sz w:val="30"/>
          <w:szCs w:val="30"/>
        </w:rPr>
        <w:instrText xml:space="preserve"> TOC \o "1-1" \h \z \u </w:instrText>
      </w:r>
      <w:r>
        <w:rPr>
          <w:rFonts w:cs="宋体" w:asciiTheme="minorEastAsia" w:hAnsiTheme="minorEastAsia"/>
          <w:b w:val="0"/>
          <w:bCs/>
          <w:sz w:val="30"/>
          <w:szCs w:val="30"/>
        </w:rPr>
        <w:fldChar w:fldCharType="separate"/>
      </w:r>
      <w:r>
        <w:fldChar w:fldCharType="begin"/>
      </w:r>
      <w:r>
        <w:instrText xml:space="preserve"> HYPERLINK \l "_Toc130219283" </w:instrText>
      </w:r>
      <w:r>
        <w:fldChar w:fldCharType="separate"/>
      </w:r>
      <w:r>
        <w:rPr>
          <w:rStyle w:val="66"/>
          <w:rFonts w:ascii="宋体" w:hAnsi="宋体" w:eastAsia="宋体" w:cs="宋体"/>
          <w:lang w:val="zh-TW" w:eastAsia="zh-TW"/>
        </w:rPr>
        <w:t>第一部分</w:t>
      </w:r>
      <w:r>
        <w:rPr>
          <w:rStyle w:val="66"/>
          <w:rFonts w:ascii="宋体" w:hAnsi="宋体" w:eastAsia="宋体" w:cs="宋体"/>
          <w:lang w:val="zh-TW"/>
        </w:rPr>
        <w:t xml:space="preserve"> </w:t>
      </w:r>
      <w:r>
        <w:rPr>
          <w:rStyle w:val="66"/>
          <w:rFonts w:ascii="宋体" w:hAnsi="宋体" w:eastAsia="宋体" w:cs="宋体"/>
          <w:lang w:val="zh-TW" w:eastAsia="zh-TW"/>
        </w:rPr>
        <w:t>校内采购邀请函</w:t>
      </w:r>
      <w:r>
        <w:tab/>
      </w:r>
      <w:r>
        <w:fldChar w:fldCharType="begin"/>
      </w:r>
      <w:r>
        <w:instrText xml:space="preserve"> PAGEREF _Toc130219283 \h </w:instrText>
      </w:r>
      <w:r>
        <w:fldChar w:fldCharType="separate"/>
      </w:r>
      <w:r>
        <w:t>3</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"_Toc130219284" </w:instrText>
      </w:r>
      <w:r>
        <w:fldChar w:fldCharType="separate"/>
      </w:r>
      <w:r>
        <w:rPr>
          <w:rStyle w:val="66"/>
          <w:rFonts w:ascii="宋体" w:hAnsi="宋体" w:eastAsia="宋体" w:cs="宋体"/>
          <w:lang w:val="zh-TW" w:eastAsia="zh-TW"/>
        </w:rPr>
        <w:t>第二部分</w:t>
      </w:r>
      <w:r>
        <w:rPr>
          <w:rStyle w:val="66"/>
          <w:rFonts w:ascii="宋体" w:hAnsi="宋体" w:eastAsia="宋体" w:cs="宋体"/>
          <w:lang w:val="zh-TW"/>
        </w:rPr>
        <w:t xml:space="preserve"> </w:t>
      </w:r>
      <w:r>
        <w:rPr>
          <w:rStyle w:val="66"/>
          <w:rFonts w:ascii="宋体" w:hAnsi="宋体" w:eastAsia="宋体" w:cs="宋体"/>
          <w:lang w:val="zh-TW" w:eastAsia="zh-TW"/>
        </w:rPr>
        <w:t>采购项目要求</w:t>
      </w:r>
      <w:r>
        <w:tab/>
      </w:r>
      <w:r>
        <w:fldChar w:fldCharType="begin"/>
      </w:r>
      <w:r>
        <w:instrText xml:space="preserve"> PAGEREF _Toc130219284 \h </w:instrText>
      </w:r>
      <w:r>
        <w:fldChar w:fldCharType="separate"/>
      </w:r>
      <w:r>
        <w:t>5</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"_Toc130219285" </w:instrText>
      </w:r>
      <w:r>
        <w:fldChar w:fldCharType="separate"/>
      </w:r>
      <w:r>
        <w:rPr>
          <w:rStyle w:val="66"/>
          <w:rFonts w:ascii="宋体" w:hAnsi="宋体" w:eastAsia="宋体" w:cs="宋体"/>
          <w:lang w:val="zh-TW" w:eastAsia="zh-TW"/>
        </w:rPr>
        <w:t>第</w:t>
      </w:r>
      <w:r>
        <w:rPr>
          <w:rStyle w:val="66"/>
          <w:rFonts w:ascii="宋体" w:hAnsi="宋体" w:eastAsia="宋体" w:cs="宋体"/>
          <w:lang w:val="zh-TW"/>
        </w:rPr>
        <w:t>三</w:t>
      </w:r>
      <w:r>
        <w:rPr>
          <w:rStyle w:val="66"/>
          <w:rFonts w:ascii="宋体" w:hAnsi="宋体" w:eastAsia="宋体" w:cs="宋体"/>
          <w:lang w:val="zh-TW" w:eastAsia="zh-TW"/>
        </w:rPr>
        <w:t>部分</w:t>
      </w:r>
      <w:r>
        <w:rPr>
          <w:rStyle w:val="66"/>
          <w:rFonts w:ascii="宋体" w:hAnsi="宋体" w:eastAsia="宋体" w:cs="宋体"/>
          <w:lang w:val="zh-TW"/>
        </w:rPr>
        <w:t xml:space="preserve"> </w:t>
      </w:r>
      <w:r>
        <w:rPr>
          <w:rStyle w:val="66"/>
          <w:rFonts w:ascii="宋体" w:hAnsi="宋体" w:eastAsia="宋体" w:cs="宋体"/>
          <w:lang w:val="zh-TW" w:eastAsia="zh-TW"/>
        </w:rPr>
        <w:t>附件</w:t>
      </w:r>
      <w:r>
        <w:rPr>
          <w:rStyle w:val="66"/>
          <w:rFonts w:ascii="宋体" w:hAnsi="宋体" w:eastAsia="宋体" w:cs="宋体"/>
        </w:rPr>
        <w:t>――</w:t>
      </w:r>
      <w:r>
        <w:rPr>
          <w:rStyle w:val="66"/>
          <w:rFonts w:ascii="宋体" w:hAnsi="宋体" w:eastAsia="宋体" w:cs="宋体"/>
          <w:lang w:val="zh-TW" w:eastAsia="zh-TW"/>
        </w:rPr>
        <w:t>响应文件格式</w:t>
      </w:r>
      <w:r>
        <w:tab/>
      </w:r>
      <w:r>
        <w:fldChar w:fldCharType="begin"/>
      </w:r>
      <w:r>
        <w:instrText xml:space="preserve"> PAGEREF _Toc130219285 \h </w:instrText>
      </w:r>
      <w:r>
        <w:fldChar w:fldCharType="separate"/>
      </w:r>
      <w:r>
        <w:t>13</w:t>
      </w:r>
      <w:r>
        <w:fldChar w:fldCharType="end"/>
      </w:r>
      <w:r>
        <w:fldChar w:fldCharType="end"/>
      </w:r>
    </w:p>
    <w:p>
      <w:pPr>
        <w:pStyle w:val="41"/>
        <w:tabs>
          <w:tab w:val="right" w:leader="dot" w:pos="8290"/>
        </w:tabs>
        <w:rPr>
          <w:rFonts w:asciiTheme="minorHAnsi" w:hAnsiTheme="minorHAnsi" w:cstheme="minorBidi"/>
          <w:b w:val="0"/>
          <w:kern w:val="2"/>
          <w:sz w:val="21"/>
          <w:szCs w:val="22"/>
          <w:lang w:eastAsia="zh-CN"/>
        </w:rPr>
      </w:pPr>
      <w:r>
        <w:fldChar w:fldCharType="begin"/>
      </w:r>
      <w:r>
        <w:instrText xml:space="preserve"> HYPERLINK \l "_Toc130219286" </w:instrText>
      </w:r>
      <w:r>
        <w:fldChar w:fldCharType="separate"/>
      </w:r>
      <w:r>
        <w:rPr>
          <w:rStyle w:val="66"/>
          <w:rFonts w:ascii="宋体" w:hAnsi="宋体" w:eastAsia="宋体" w:cs="宋体"/>
        </w:rPr>
        <w:t>第四部分</w:t>
      </w:r>
      <w:r>
        <w:rPr>
          <w:rStyle w:val="66"/>
        </w:rPr>
        <w:t xml:space="preserve">  </w:t>
      </w:r>
      <w:r>
        <w:rPr>
          <w:rStyle w:val="66"/>
          <w:rFonts w:ascii="宋体" w:hAnsi="宋体" w:eastAsia="宋体" w:cs="宋体"/>
        </w:rPr>
        <w:t>合同条款</w:t>
      </w:r>
      <w:r>
        <w:tab/>
      </w:r>
      <w:r>
        <w:fldChar w:fldCharType="begin"/>
      </w:r>
      <w:r>
        <w:instrText xml:space="preserve"> PAGEREF _Toc130219286 \h </w:instrText>
      </w:r>
      <w:r>
        <w:fldChar w:fldCharType="separate"/>
      </w:r>
      <w:r>
        <w:t>34</w:t>
      </w:r>
      <w:r>
        <w:fldChar w:fldCharType="end"/>
      </w:r>
      <w:r>
        <w:fldChar w:fldCharType="end"/>
      </w:r>
    </w:p>
    <w:p>
      <w:pPr>
        <w:pStyle w:val="5"/>
        <w:spacing w:line="480" w:lineRule="auto"/>
        <w:ind w:firstLine="0"/>
        <w:rPr>
          <w:rFonts w:ascii="宋体" w:hAnsi="宋体" w:eastAsia="宋体" w:cs="宋体"/>
          <w:color w:val="auto"/>
        </w:rPr>
      </w:pPr>
      <w:r>
        <w:rPr>
          <w:rFonts w:cs="宋体" w:asciiTheme="minorEastAsia" w:hAnsiTheme="minorEastAsia" w:eastAsiaTheme="minorEastAsia"/>
          <w:b/>
          <w:bCs/>
          <w:color w:val="auto"/>
          <w:kern w:val="0"/>
          <w:sz w:val="30"/>
          <w:szCs w:val="30"/>
          <w:lang w:eastAsia="en-US"/>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130219283"/>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lang w:val="zh-TW"/>
        </w:rPr>
        <w:t>招生PC官网+移动官网+小程序三合一服务采购项目</w:t>
      </w:r>
      <w:r>
        <w:rPr>
          <w:rFonts w:hint="eastAsia" w:ascii="宋体" w:hAnsi="宋体" w:eastAsia="宋体" w:cs="宋体"/>
          <w:color w:val="auto"/>
          <w:lang w:val="zh-TW" w:eastAsia="zh-TW"/>
        </w:rPr>
        <w:t>实施采购。现欢迎合格的供应商参加招标。</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天津滨海职业学院招生PC官网+移动官网+小程序三合一服务采购项目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BHXY-2023-XN-004</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ascii="宋体" w:hAnsi="宋体" w:eastAsia="PMingLiU" w:cs="宋体"/>
          <w:color w:val="auto"/>
          <w:lang w:val="zh-TW" w:eastAsia="zh-TW"/>
        </w:rPr>
        <w:t>2</w:t>
      </w:r>
      <w:r>
        <w:rPr>
          <w:rFonts w:hint="eastAsia" w:ascii="宋体" w:hAnsi="宋体" w:eastAsia="宋体" w:cs="宋体"/>
          <w:color w:val="auto"/>
          <w:lang w:val="zh-TW"/>
        </w:rPr>
        <w:t>.本项目不接受进口产品参与采购</w:t>
      </w:r>
    </w:p>
    <w:p>
      <w:pPr>
        <w:pStyle w:val="5"/>
        <w:widowControl/>
        <w:ind w:firstLine="482"/>
        <w:rPr>
          <w:rFonts w:ascii="宋体" w:hAnsi="宋体" w:cs="宋体" w:eastAsiaTheme="minorEastAsia"/>
          <w:b/>
          <w:color w:val="auto"/>
          <w:lang w:val="zh-TW"/>
        </w:rPr>
      </w:pPr>
      <w:r>
        <w:rPr>
          <w:rFonts w:ascii="宋体" w:hAnsi="宋体" w:eastAsia="宋体" w:cs="宋体"/>
          <w:b/>
          <w:color w:val="auto"/>
          <w:lang w:val="zh-TW" w:eastAsia="zh-TW"/>
        </w:rPr>
        <w:t>三、项目预算：</w:t>
      </w:r>
      <w:r>
        <w:rPr>
          <w:rFonts w:ascii="宋体" w:hAnsi="宋体" w:eastAsia="PMingLiU" w:cs="宋体"/>
          <w:b/>
          <w:color w:val="auto"/>
          <w:lang w:val="zh-TW" w:eastAsia="zh-TW"/>
        </w:rPr>
        <w:t>7万元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w:t>
      </w:r>
      <w:r>
        <w:rPr>
          <w:rFonts w:hint="eastAsia"/>
          <w:lang w:eastAsia="zh-CN"/>
        </w:rPr>
        <w:t xml:space="preserve"> </w:t>
      </w:r>
      <w:r>
        <w:rPr>
          <w:rFonts w:hint="eastAsia" w:ascii="宋体" w:hAnsi="宋体" w:eastAsia="宋体"/>
          <w:lang w:eastAsia="zh-CN"/>
        </w:rPr>
        <w:t>财务状况报告等相关材料： 提供2021年度或2022年度经第三方会计师事务所审计的企业财务报告复印件，或提交响应文件截止日期前3个月内银行出具的资信证明复印件加盖公章。（原件备查）</w:t>
      </w:r>
    </w:p>
    <w:p>
      <w:pPr>
        <w:spacing w:line="360" w:lineRule="auto"/>
        <w:ind w:firstLine="446"/>
        <w:jc w:val="both"/>
        <w:rPr>
          <w:rFonts w:ascii="宋体" w:hAnsi="宋体" w:eastAsia="宋体"/>
          <w:lang w:eastAsia="zh-CN"/>
        </w:rPr>
      </w:pPr>
      <w:r>
        <w:rPr>
          <w:rFonts w:hint="eastAsia" w:ascii="宋体" w:hAnsi="宋体" w:eastAsia="宋体"/>
          <w:lang w:eastAsia="zh-CN"/>
        </w:rPr>
        <w:t>3.</w:t>
      </w:r>
      <w:r>
        <w:rPr>
          <w:rFonts w:hint="eastAsia"/>
          <w:lang w:eastAsia="zh-CN"/>
        </w:rPr>
        <w:t xml:space="preserve"> </w:t>
      </w:r>
      <w:r>
        <w:rPr>
          <w:rFonts w:hint="eastAsia" w:ascii="宋体" w:hAnsi="宋体" w:eastAsia="宋体"/>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cs="宋体"/>
          <w:b/>
          <w:bCs/>
          <w:lang w:eastAsia="zh-CN"/>
        </w:rPr>
      </w:pPr>
    </w:p>
    <w:p>
      <w:pPr>
        <w:ind w:firstLine="482"/>
        <w:rPr>
          <w:rFonts w:ascii="宋体" w:hAnsi="宋体" w:cs="宋体"/>
          <w:b/>
          <w:bCs/>
          <w:lang w:eastAsia="zh-CN"/>
        </w:rPr>
      </w:pPr>
      <w:r>
        <w:rPr>
          <w:rFonts w:hint="eastAsia" w:ascii="宋体" w:hAnsi="宋体" w:cs="宋体"/>
          <w:b/>
          <w:bCs/>
          <w:lang w:eastAsia="zh-CN"/>
        </w:rPr>
        <w:t>五、获取采购文件</w:t>
      </w:r>
    </w:p>
    <w:p>
      <w:pPr>
        <w:spacing w:line="440" w:lineRule="exact"/>
        <w:ind w:firstLine="480"/>
        <w:rPr>
          <w:rFonts w:ascii="宋体" w:hAnsi="宋体" w:cs="宋体"/>
          <w:lang w:eastAsia="zh-CN"/>
        </w:rPr>
      </w:pPr>
      <w:r>
        <w:rPr>
          <w:rFonts w:hint="eastAsia" w:ascii="宋体" w:hAnsi="宋体" w:cs="宋体"/>
          <w:lang w:eastAsia="zh-CN"/>
        </w:rPr>
        <w:t>天津滨海职业学院以校内采购方式,对学院招生PC官网+移动官网+小程序三合一服务采购项目实施采购。现欢迎合格的供应商参加投标。</w:t>
      </w:r>
    </w:p>
    <w:p>
      <w:pPr>
        <w:spacing w:line="440" w:lineRule="exact"/>
        <w:ind w:firstLine="480"/>
        <w:rPr>
          <w:rFonts w:ascii="宋体" w:hAnsi="宋体" w:cs="宋体"/>
          <w:lang w:eastAsia="zh-CN"/>
        </w:rPr>
      </w:pPr>
      <w:r>
        <w:rPr>
          <w:rFonts w:hint="eastAsia" w:ascii="宋体" w:hAnsi="宋体" w:cs="宋体"/>
          <w:lang w:eastAsia="zh-CN"/>
        </w:rPr>
        <w:t>一、项目名称和编号</w:t>
      </w:r>
    </w:p>
    <w:p>
      <w:pPr>
        <w:spacing w:line="440" w:lineRule="exact"/>
        <w:ind w:firstLine="480"/>
        <w:rPr>
          <w:rFonts w:ascii="宋体" w:hAnsi="宋体" w:cs="宋体"/>
          <w:highlight w:val="green"/>
          <w:lang w:eastAsia="zh-CN"/>
        </w:rPr>
      </w:pPr>
      <w:r>
        <w:rPr>
          <w:rFonts w:hint="eastAsia" w:ascii="宋体" w:hAnsi="宋体" w:cs="宋体"/>
          <w:lang w:eastAsia="zh-CN"/>
        </w:rPr>
        <w:t>1.项目名称：天津滨海职业学院招生PC官网+移动官网+小程序三合一服务采购项目</w:t>
      </w:r>
    </w:p>
    <w:p>
      <w:pPr>
        <w:spacing w:line="440" w:lineRule="exact"/>
        <w:ind w:firstLine="480"/>
        <w:rPr>
          <w:rFonts w:ascii="宋体" w:hAnsi="宋体" w:cs="宋体"/>
          <w:lang w:eastAsia="zh-CN"/>
        </w:rPr>
      </w:pPr>
      <w:r>
        <w:rPr>
          <w:rFonts w:hint="eastAsia" w:ascii="宋体" w:hAnsi="宋体" w:cs="宋体"/>
          <w:lang w:eastAsia="zh-CN"/>
        </w:rPr>
        <w:t>2.项目编号：BHXY-2023-XN-004</w:t>
      </w:r>
    </w:p>
    <w:p>
      <w:pPr>
        <w:spacing w:line="440" w:lineRule="exact"/>
        <w:ind w:firstLine="480"/>
        <w:rPr>
          <w:rFonts w:ascii="宋体" w:hAnsi="宋体" w:cs="宋体"/>
          <w:lang w:eastAsia="zh-CN"/>
        </w:rPr>
      </w:pPr>
      <w:r>
        <w:rPr>
          <w:rFonts w:hint="eastAsia" w:ascii="宋体" w:hAnsi="宋体" w:cs="宋体"/>
          <w:lang w:eastAsia="zh-CN"/>
        </w:rPr>
        <w:t>二、项目内容</w:t>
      </w:r>
    </w:p>
    <w:p>
      <w:pPr>
        <w:spacing w:line="440" w:lineRule="exact"/>
        <w:ind w:firstLine="480"/>
        <w:rPr>
          <w:rFonts w:ascii="宋体" w:hAnsi="宋体" w:cs="宋体"/>
          <w:lang w:eastAsia="zh-CN"/>
        </w:rPr>
      </w:pPr>
      <w:r>
        <w:rPr>
          <w:rFonts w:hint="eastAsia" w:ascii="宋体" w:hAnsi="宋体" w:cs="宋体"/>
          <w:lang w:eastAsia="zh-CN"/>
        </w:rPr>
        <w:t>1.主要采购内容名称及数量（见采购文件）</w:t>
      </w:r>
    </w:p>
    <w:p>
      <w:pPr>
        <w:spacing w:line="440" w:lineRule="exact"/>
        <w:ind w:firstLine="480" w:firstLineChars="200"/>
        <w:rPr>
          <w:rFonts w:ascii="宋体" w:hAnsi="宋体" w:cs="宋体"/>
          <w:lang w:eastAsia="zh-CN"/>
        </w:rPr>
      </w:pPr>
      <w:r>
        <w:rPr>
          <w:rFonts w:hint="eastAsia" w:ascii="宋体" w:hAnsi="宋体" w:cs="宋体"/>
          <w:lang w:eastAsia="zh-CN"/>
        </w:rPr>
        <w:t>2.本项目不接受进口产品参与采购</w:t>
      </w:r>
    </w:p>
    <w:p>
      <w:pPr>
        <w:spacing w:line="440" w:lineRule="exact"/>
        <w:ind w:firstLine="480"/>
        <w:rPr>
          <w:rFonts w:ascii="宋体" w:hAnsi="宋体" w:cs="宋体"/>
          <w:lang w:eastAsia="zh-CN"/>
        </w:rPr>
      </w:pPr>
      <w:r>
        <w:rPr>
          <w:rFonts w:hint="eastAsia" w:ascii="宋体" w:hAnsi="宋体" w:cs="宋体"/>
          <w:lang w:eastAsia="zh-CN"/>
        </w:rPr>
        <w:t>三、项目预算：7万元</w:t>
      </w:r>
    </w:p>
    <w:p>
      <w:pPr>
        <w:spacing w:line="440" w:lineRule="exact"/>
        <w:ind w:firstLine="480"/>
        <w:rPr>
          <w:rFonts w:ascii="宋体"/>
          <w:bCs/>
          <w:lang w:eastAsia="zh-CN"/>
        </w:rPr>
      </w:pPr>
      <w:r>
        <w:rPr>
          <w:rFonts w:hint="eastAsia" w:ascii="宋体" w:hAnsi="宋体" w:cs="宋体"/>
          <w:bCs/>
          <w:lang w:eastAsia="zh-CN"/>
        </w:rPr>
        <w:t>四、供应商资格要求</w:t>
      </w:r>
    </w:p>
    <w:p>
      <w:pPr>
        <w:spacing w:line="440" w:lineRule="exact"/>
        <w:ind w:firstLine="480"/>
        <w:rPr>
          <w:rFonts w:ascii="宋体"/>
          <w:bCs/>
          <w:lang w:eastAsia="zh-CN"/>
        </w:rPr>
      </w:pPr>
      <w:r>
        <w:rPr>
          <w:rFonts w:hint="eastAsia" w:ascii="宋体" w:hAnsi="宋体" w:cs="宋体"/>
          <w:bCs/>
          <w:lang w:eastAsia="zh-CN"/>
        </w:rPr>
        <w:t>五、</w:t>
      </w:r>
      <w:bookmarkStart w:id="1" w:name="_Hlk127354130"/>
      <w:r>
        <w:rPr>
          <w:rFonts w:hint="eastAsia" w:ascii="宋体" w:hAnsi="宋体" w:cs="宋体"/>
          <w:bCs/>
          <w:lang w:eastAsia="zh-CN"/>
        </w:rPr>
        <w:t>获取采购文件</w:t>
      </w:r>
      <w:bookmarkStart w:id="2" w:name="_Hlk127347364"/>
      <w:r>
        <w:rPr>
          <w:rFonts w:hint="eastAsia" w:ascii="宋体" w:hAnsi="宋体" w:cs="宋体"/>
          <w:bCs/>
          <w:lang w:eastAsia="zh-CN"/>
        </w:rPr>
        <w:t>（获取方式：网上获取；不收文件费用，不收保证金）</w:t>
      </w:r>
    </w:p>
    <w:p>
      <w:pPr>
        <w:spacing w:line="440" w:lineRule="exact"/>
        <w:ind w:firstLine="446"/>
        <w:rPr>
          <w:rFonts w:ascii="宋体" w:hAnsi="宋体"/>
          <w:szCs w:val="20"/>
          <w:lang w:eastAsia="zh-CN"/>
        </w:rPr>
      </w:pPr>
      <w:bookmarkStart w:id="3" w:name="_Hlk107492436"/>
      <w:r>
        <w:rPr>
          <w:rFonts w:hint="eastAsia" w:ascii="宋体" w:hAnsi="宋体"/>
          <w:szCs w:val="20"/>
          <w:lang w:eastAsia="zh-CN"/>
        </w:rPr>
        <w:t>报名时间：202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3</w:t>
      </w:r>
      <w:r>
        <w:rPr>
          <w:rFonts w:hint="eastAsia" w:ascii="宋体" w:hAnsi="宋体"/>
          <w:szCs w:val="20"/>
          <w:lang w:eastAsia="zh-CN"/>
        </w:rPr>
        <w:t>月</w:t>
      </w:r>
      <w:r>
        <w:rPr>
          <w:rFonts w:ascii="宋体" w:hAnsi="宋体"/>
          <w:szCs w:val="20"/>
          <w:lang w:eastAsia="zh-CN"/>
        </w:rPr>
        <w:t>21</w:t>
      </w:r>
      <w:r>
        <w:rPr>
          <w:rFonts w:hint="eastAsia" w:ascii="宋体" w:hAnsi="宋体"/>
          <w:szCs w:val="20"/>
          <w:lang w:eastAsia="zh-CN"/>
        </w:rPr>
        <w:t>日至202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3</w:t>
      </w:r>
      <w:r>
        <w:rPr>
          <w:rFonts w:hint="eastAsia" w:ascii="宋体" w:hAnsi="宋体"/>
          <w:szCs w:val="20"/>
          <w:lang w:eastAsia="zh-CN"/>
        </w:rPr>
        <w:t>月</w:t>
      </w:r>
      <w:r>
        <w:rPr>
          <w:rFonts w:ascii="宋体" w:hAnsi="宋体"/>
          <w:szCs w:val="20"/>
          <w:lang w:eastAsia="zh-CN"/>
        </w:rPr>
        <w:t>25</w:t>
      </w:r>
      <w:r>
        <w:rPr>
          <w:rFonts w:hint="eastAsia" w:ascii="宋体" w:hAnsi="宋体"/>
          <w:szCs w:val="20"/>
          <w:lang w:eastAsia="zh-CN"/>
        </w:rPr>
        <w:t>日</w:t>
      </w:r>
      <w:r>
        <w:rPr>
          <w:rFonts w:ascii="宋体" w:hAnsi="宋体"/>
          <w:szCs w:val="20"/>
          <w:lang w:eastAsia="zh-CN"/>
        </w:rPr>
        <w:t>14</w:t>
      </w:r>
      <w:r>
        <w:rPr>
          <w:rFonts w:hint="eastAsia" w:ascii="宋体" w:hAnsi="宋体"/>
          <w:szCs w:val="20"/>
          <w:lang w:eastAsia="zh-CN"/>
        </w:rPr>
        <w:t>：00截止。</w:t>
      </w:r>
      <w:r>
        <w:rPr>
          <w:rFonts w:hint="eastAsia" w:ascii="宋体" w:hAnsi="宋体"/>
          <w:szCs w:val="20"/>
          <w:lang w:val="zh-TW" w:eastAsia="zh-CN"/>
        </w:rPr>
        <w:t>请供应商根据要求，填写</w:t>
      </w:r>
      <w:r>
        <w:rPr>
          <w:rFonts w:hint="eastAsia" w:ascii="宋体" w:hAnsi="宋体"/>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w:instrText>
      </w:r>
      <w:r>
        <w:rPr>
          <w:rFonts w:hint="eastAsia" w:ascii="宋体" w:hAnsi="宋体"/>
          <w:b/>
          <w:position w:val="-4"/>
          <w:sz w:val="36"/>
          <w:szCs w:val="20"/>
          <w:lang w:val="zh-TW" w:eastAsia="zh-CN"/>
        </w:rPr>
        <w:instrText xml:space="preserve">○</w:instrText>
      </w:r>
      <w:r>
        <w:rPr>
          <w:rFonts w:hint="eastAsia" w:ascii="宋体" w:hAnsi="宋体"/>
          <w:b/>
          <w:szCs w:val="20"/>
          <w:lang w:val="zh-TW" w:eastAsia="zh-CN"/>
        </w:rPr>
        <w:instrText xml:space="preserve">,1)</w:instrText>
      </w:r>
      <w:r>
        <w:rPr>
          <w:rFonts w:ascii="宋体" w:hAnsi="宋体"/>
          <w:b/>
          <w:szCs w:val="20"/>
          <w:lang w:val="zh-TW"/>
        </w:rPr>
        <w:fldChar w:fldCharType="end"/>
      </w:r>
      <w:r>
        <w:rPr>
          <w:rFonts w:hint="eastAsia" w:ascii="宋体" w:hAnsi="宋体"/>
          <w:b/>
          <w:szCs w:val="20"/>
          <w:lang w:val="zh-TW" w:eastAsia="zh-CN"/>
        </w:rPr>
        <w:t>《校内招标项目投标报名表》Word格式</w:t>
      </w:r>
      <w:r>
        <w:rPr>
          <w:rFonts w:hint="eastAsia" w:ascii="宋体" w:hAnsi="宋体"/>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\o\ac(○,2)</w:instrText>
      </w:r>
      <w:r>
        <w:rPr>
          <w:rFonts w:ascii="宋体" w:hAnsi="宋体"/>
          <w:b/>
          <w:szCs w:val="20"/>
          <w:lang w:val="zh-TW" w:eastAsia="zh-CN"/>
        </w:rPr>
        <w:fldChar w:fldCharType="end"/>
      </w:r>
      <w:r>
        <w:rPr>
          <w:rFonts w:hint="eastAsia" w:ascii="宋体" w:hAnsi="宋体"/>
          <w:b/>
          <w:szCs w:val="20"/>
          <w:lang w:val="zh-TW" w:eastAsia="zh-CN"/>
        </w:rPr>
        <w:t>企业营业执照PDF格式，以邮件附件发送至我院邮箱（zbbgs2022@163.com）进行报</w:t>
      </w:r>
      <w:r>
        <w:rPr>
          <w:rFonts w:hint="eastAsia" w:ascii="宋体" w:hAnsi="宋体"/>
          <w:szCs w:val="20"/>
          <w:lang w:val="zh-TW" w:eastAsia="zh-CN"/>
        </w:rPr>
        <w:t>名，邮件标题写明“</w:t>
      </w:r>
      <w:r>
        <w:rPr>
          <w:rFonts w:hint="eastAsia" w:ascii="宋体" w:hAnsi="宋体"/>
          <w:b/>
          <w:szCs w:val="20"/>
          <w:lang w:val="zh-TW" w:eastAsia="zh-CN"/>
        </w:rPr>
        <w:t>公司名称+项目编号</w:t>
      </w:r>
      <w:r>
        <w:rPr>
          <w:rFonts w:hint="eastAsia" w:ascii="宋体" w:hAnsi="宋体"/>
          <w:szCs w:val="20"/>
          <w:lang w:val="zh-TW" w:eastAsia="zh-CN"/>
        </w:rPr>
        <w:t>”，正文写明“公司名称、联系人、联系电话、附件明细名称”。</w:t>
      </w:r>
      <w:bookmarkEnd w:id="3"/>
    </w:p>
    <w:p>
      <w:pPr>
        <w:spacing w:line="440" w:lineRule="exact"/>
        <w:ind w:firstLine="480"/>
        <w:rPr>
          <w:rFonts w:ascii="宋体"/>
          <w:bCs/>
          <w:lang w:eastAsia="zh-CN"/>
        </w:rPr>
      </w:pPr>
      <w:r>
        <w:rPr>
          <w:rFonts w:hint="eastAsia" w:ascii="宋体" w:hAnsi="宋体" w:cs="宋体"/>
          <w:bCs/>
          <w:lang w:eastAsia="zh-CN"/>
        </w:rPr>
        <w:t>六、响应文件提交、开启时间及地点</w:t>
      </w:r>
    </w:p>
    <w:p>
      <w:pPr>
        <w:spacing w:line="440" w:lineRule="exact"/>
        <w:ind w:firstLine="480"/>
        <w:rPr>
          <w:rFonts w:ascii="宋体" w:hAnsi="宋体" w:cs="宋体"/>
          <w:lang w:eastAsia="zh-CN"/>
        </w:rPr>
      </w:pPr>
      <w:r>
        <w:rPr>
          <w:rFonts w:ascii="宋体" w:hAnsi="宋体" w:cs="宋体"/>
          <w:lang w:eastAsia="zh-CN"/>
        </w:rPr>
        <w:t>1.</w:t>
      </w:r>
      <w:r>
        <w:rPr>
          <w:rFonts w:hint="eastAsia" w:ascii="宋体" w:hAnsi="宋体" w:cs="宋体"/>
          <w:lang w:eastAsia="zh-CN"/>
        </w:rPr>
        <w:t>提交截止时间：</w:t>
      </w:r>
      <w:r>
        <w:rPr>
          <w:rFonts w:ascii="宋体" w:hAnsi="宋体" w:cs="宋体"/>
          <w:lang w:eastAsia="zh-CN"/>
        </w:rPr>
        <w:t xml:space="preserve"> 20</w:t>
      </w:r>
      <w:r>
        <w:rPr>
          <w:rFonts w:hint="eastAsia" w:ascii="宋体" w:hAnsi="宋体" w:cs="宋体"/>
          <w:lang w:eastAsia="zh-CN"/>
        </w:rPr>
        <w:t>2</w:t>
      </w:r>
      <w:r>
        <w:rPr>
          <w:rFonts w:ascii="宋体" w:hAnsi="宋体" w:cs="宋体"/>
          <w:lang w:eastAsia="zh-CN"/>
        </w:rPr>
        <w:t>3</w:t>
      </w:r>
      <w:r>
        <w:rPr>
          <w:rFonts w:hint="eastAsia" w:ascii="宋体" w:hAnsi="宋体" w:cs="宋体"/>
          <w:lang w:eastAsia="zh-CN"/>
        </w:rPr>
        <w:t>年</w:t>
      </w:r>
      <w:r>
        <w:rPr>
          <w:rFonts w:ascii="宋体" w:hAnsi="宋体" w:cs="宋体"/>
          <w:lang w:eastAsia="zh-CN"/>
        </w:rPr>
        <w:t>3</w:t>
      </w:r>
      <w:r>
        <w:rPr>
          <w:rFonts w:hint="eastAsia" w:ascii="宋体" w:hAnsi="宋体" w:cs="宋体"/>
          <w:lang w:eastAsia="zh-CN"/>
        </w:rPr>
        <w:t>月</w:t>
      </w:r>
      <w:r>
        <w:rPr>
          <w:rFonts w:ascii="宋体" w:hAnsi="宋体" w:cs="宋体"/>
          <w:lang w:eastAsia="zh-CN"/>
        </w:rPr>
        <w:t>27</w:t>
      </w:r>
      <w:r>
        <w:rPr>
          <w:rFonts w:hint="eastAsia" w:ascii="宋体" w:hAnsi="宋体" w:cs="宋体"/>
          <w:lang w:eastAsia="zh-CN"/>
        </w:rPr>
        <w:t>日下午</w:t>
      </w:r>
      <w:r>
        <w:rPr>
          <w:rFonts w:ascii="宋体" w:hAnsi="宋体" w:cs="宋体"/>
          <w:lang w:eastAsia="zh-CN"/>
        </w:rPr>
        <w:t>13:20</w:t>
      </w:r>
      <w:r>
        <w:rPr>
          <w:rFonts w:hint="eastAsia" w:ascii="宋体" w:hAnsi="宋体" w:cs="宋体"/>
          <w:lang w:eastAsia="zh-CN"/>
        </w:rPr>
        <w:t>，同时开启。开启地点：</w:t>
      </w:r>
      <w:r>
        <w:rPr>
          <w:rFonts w:hint="eastAsia" w:ascii="宋体" w:hAnsi="宋体" w:cs="宋体"/>
          <w:lang w:val="zh-TW" w:eastAsia="zh-TW"/>
        </w:rPr>
        <w:t>天津滨海职业学院行政楼</w:t>
      </w:r>
      <w:r>
        <w:rPr>
          <w:rFonts w:hint="eastAsia" w:ascii="宋体" w:hAnsi="宋体" w:cs="宋体"/>
          <w:lang w:val="zh-TW" w:eastAsia="zh-CN"/>
        </w:rPr>
        <w:t>1</w:t>
      </w:r>
      <w:r>
        <w:rPr>
          <w:rFonts w:ascii="宋体" w:hAnsi="宋体" w:eastAsia="PMingLiU" w:cs="宋体"/>
          <w:lang w:val="zh-TW" w:eastAsia="zh-TW"/>
        </w:rPr>
        <w:t>01</w:t>
      </w:r>
    </w:p>
    <w:p>
      <w:pPr>
        <w:spacing w:line="440" w:lineRule="exact"/>
        <w:ind w:firstLine="480"/>
        <w:rPr>
          <w:rFonts w:ascii="宋体"/>
          <w:bCs/>
          <w:color w:val="000000" w:themeColor="text1"/>
          <w:lang w:eastAsia="zh-CN"/>
          <w14:textFill>
            <w14:solidFill>
              <w14:schemeClr w14:val="tx1"/>
            </w14:solidFill>
          </w14:textFill>
        </w:rPr>
      </w:pPr>
      <w:r>
        <w:rPr>
          <w:rFonts w:hint="eastAsia" w:ascii="宋体" w:hAnsi="宋体" w:cs="宋体"/>
          <w:bCs/>
          <w:lang w:eastAsia="zh-CN"/>
        </w:rPr>
        <w:t>七、项目</w:t>
      </w:r>
      <w:r>
        <w:rPr>
          <w:rFonts w:hint="eastAsia" w:ascii="宋体" w:hAnsi="宋体" w:cs="宋体"/>
          <w:lang w:eastAsia="zh-CN"/>
        </w:rPr>
        <w:t xml:space="preserve">联系人：马老师  </w:t>
      </w:r>
      <w:r>
        <w:rPr>
          <w:rFonts w:ascii="宋体" w:hAnsi="宋体" w:cs="宋体"/>
          <w:color w:val="000000" w:themeColor="text1"/>
          <w:lang w:eastAsia="zh-CN"/>
          <w14:textFill>
            <w14:solidFill>
              <w14:schemeClr w14:val="tx1"/>
            </w14:solidFill>
          </w14:textFill>
        </w:rPr>
        <w:t xml:space="preserve">022-60315373 </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 xml:space="preserve">八、报名联系人：郑老师、王老师  </w:t>
      </w:r>
      <w:r>
        <w:rPr>
          <w:rFonts w:ascii="宋体" w:hAnsi="宋体" w:cs="宋体" w:eastAsiaTheme="minorEastAsia"/>
          <w:bCs/>
          <w:color w:val="auto"/>
          <w:kern w:val="0"/>
        </w:rPr>
        <w:t>022-60315257</w:t>
      </w:r>
      <w:r>
        <w:rPr>
          <w:rFonts w:hint="eastAsia" w:ascii="宋体" w:hAnsi="宋体" w:cs="宋体" w:eastAsiaTheme="minorEastAsia"/>
          <w:bCs/>
          <w:color w:val="auto"/>
          <w:kern w:val="0"/>
        </w:rPr>
        <w:t xml:space="preserve"> </w:t>
      </w:r>
    </w:p>
    <w:p>
      <w:pPr>
        <w:spacing w:line="440" w:lineRule="exact"/>
        <w:ind w:firstLine="480" w:firstLineChars="200"/>
        <w:rPr>
          <w:rFonts w:ascii="宋体" w:hAnsi="宋体" w:cs="宋体"/>
          <w:bCs/>
          <w:lang w:eastAsia="zh-CN"/>
        </w:rPr>
      </w:pPr>
      <w:r>
        <w:rPr>
          <w:rFonts w:hint="eastAsia" w:ascii="宋体" w:hAnsi="宋体" w:cs="宋体"/>
          <w:bCs/>
          <w:lang w:eastAsia="zh-CN"/>
        </w:rPr>
        <w:t>九、公告期限：采购公告的公告期限为</w:t>
      </w:r>
      <w:r>
        <w:rPr>
          <w:rFonts w:ascii="宋体" w:hAnsi="宋体" w:cs="宋体"/>
          <w:bCs/>
          <w:lang w:eastAsia="zh-CN"/>
        </w:rPr>
        <w:t>3</w:t>
      </w:r>
      <w:r>
        <w:rPr>
          <w:rFonts w:hint="eastAsia" w:ascii="宋体" w:hAnsi="宋体" w:cs="宋体"/>
          <w:bCs/>
          <w:lang w:eastAsia="zh-CN"/>
        </w:rPr>
        <w:t>个工作日。</w:t>
      </w:r>
    </w:p>
    <w:bookmarkEnd w:id="1"/>
    <w:bookmarkEnd w:id="2"/>
    <w:p>
      <w:pPr>
        <w:spacing w:line="440" w:lineRule="exact"/>
        <w:ind w:firstLine="480"/>
        <w:rPr>
          <w:rFonts w:ascii="宋体" w:hAnsi="宋体" w:eastAsia="PMingLiU" w:cs="宋体"/>
          <w:bCs/>
          <w:u w:color="000000"/>
          <w:lang w:eastAsia="zh-TW"/>
        </w:rPr>
      </w:pPr>
      <w:r>
        <w:rPr>
          <w:rFonts w:hint="eastAsia" w:ascii="宋体" w:hAnsi="宋体" w:cs="宋体"/>
          <w:bCs/>
          <w:lang w:eastAsia="zh-CN"/>
        </w:rPr>
        <w:t>十、入校要求：微信搜索“天津滨海职业学院官方服务号”，</w:t>
      </w:r>
      <w:r>
        <w:rPr>
          <w:rFonts w:hint="eastAsia"/>
          <w:lang w:eastAsia="zh-CN"/>
        </w:rPr>
        <w:t>入校人注册后</w:t>
      </w:r>
      <w:r>
        <w:rPr>
          <w:rFonts w:hint="eastAsia" w:ascii="宋体" w:hAnsi="宋体" w:cs="宋体"/>
          <w:bCs/>
          <w:lang w:eastAsia="zh-CN"/>
        </w:rPr>
        <w:t>选择“服务”，选择“来访预约”</w:t>
      </w:r>
      <w:r>
        <w:rPr>
          <w:rFonts w:hint="eastAsia"/>
          <w:lang w:eastAsia="zh-CN"/>
        </w:rPr>
        <w:t>申请号码（15510960569）</w:t>
      </w:r>
    </w:p>
    <w:p>
      <w:pPr>
        <w:ind w:firstLine="480"/>
        <w:rPr>
          <w:rFonts w:ascii="宋体" w:hAnsi="宋体" w:cs="宋体"/>
          <w:bCs/>
          <w:lang w:eastAsia="zh-CN"/>
        </w:rPr>
      </w:pPr>
      <w:r>
        <w:rPr>
          <w:rFonts w:hint="eastAsia" w:ascii="宋体" w:hAnsi="宋体" w:cs="宋体"/>
          <w:bCs/>
          <w:lang w:eastAsia="zh-CN"/>
        </w:rPr>
        <w:t>文中所涉及附件均在学院官网（www.tjbpi.com）对应公告中下载。</w:t>
      </w:r>
    </w:p>
    <w:p>
      <w:pPr>
        <w:spacing w:line="440" w:lineRule="exact"/>
        <w:ind w:firstLine="5880" w:firstLineChars="2450"/>
        <w:jc w:val="right"/>
        <w:rPr>
          <w:rFonts w:ascii="宋体"/>
          <w:u w:color="FF0000"/>
          <w:lang w:val="zh-TW" w:eastAsia="zh-TW"/>
        </w:rPr>
      </w:pPr>
      <w:r>
        <w:rPr>
          <w:rFonts w:ascii="宋体" w:hAnsi="宋体" w:cs="宋体"/>
          <w:lang w:eastAsia="zh-TW"/>
        </w:rPr>
        <w:t>20</w:t>
      </w:r>
      <w:r>
        <w:rPr>
          <w:rFonts w:hint="eastAsia" w:ascii="宋体" w:hAnsi="宋体" w:cs="宋体"/>
          <w:lang w:eastAsia="zh-TW"/>
        </w:rPr>
        <w:t>2</w:t>
      </w:r>
      <w:r>
        <w:rPr>
          <w:rFonts w:ascii="宋体" w:hAnsi="宋体" w:cs="宋体"/>
          <w:lang w:eastAsia="zh-TW"/>
        </w:rPr>
        <w:t>3</w:t>
      </w:r>
      <w:r>
        <w:rPr>
          <w:rFonts w:hint="eastAsia" w:ascii="宋体" w:hAnsi="宋体" w:cs="宋体"/>
          <w:lang w:val="zh-TW" w:eastAsia="zh-TW"/>
        </w:rPr>
        <w:t>年</w:t>
      </w:r>
      <w:r>
        <w:rPr>
          <w:rFonts w:ascii="宋体" w:hAnsi="宋体" w:eastAsia="PMingLiU" w:cs="宋体"/>
          <w:lang w:val="zh-TW" w:eastAsia="zh-TW"/>
        </w:rPr>
        <w:t>3</w:t>
      </w:r>
      <w:r>
        <w:rPr>
          <w:rFonts w:hint="eastAsia" w:ascii="宋体" w:hAnsi="宋体" w:cs="宋体"/>
          <w:u w:color="FF0000"/>
          <w:lang w:val="zh-TW" w:eastAsia="zh-TW"/>
        </w:rPr>
        <w:t>月</w:t>
      </w:r>
      <w:r>
        <w:rPr>
          <w:rFonts w:ascii="宋体" w:hAnsi="宋体" w:eastAsia="PMingLiU" w:cs="宋体"/>
          <w:u w:color="FF0000"/>
          <w:lang w:val="zh-TW" w:eastAsia="zh-TW"/>
        </w:rPr>
        <w:t>21</w:t>
      </w:r>
      <w:r>
        <w:rPr>
          <w:rFonts w:hint="eastAsia" w:ascii="宋体" w:hAnsi="宋体" w:cs="宋体"/>
          <w:u w:color="FF0000"/>
          <w:lang w:val="zh-TW" w:eastAsia="zh-TW"/>
        </w:rPr>
        <w:t>日</w:t>
      </w:r>
    </w:p>
    <w:p>
      <w:pPr>
        <w:ind w:firstLine="480"/>
        <w:rPr>
          <w:rFonts w:eastAsia="PMingLiU"/>
          <w:lang w:eastAsia="zh-TW"/>
        </w:rPr>
      </w:pPr>
    </w:p>
    <w:p>
      <w:pPr>
        <w:rPr>
          <w:rFonts w:ascii="宋体" w:hAnsi="宋体" w:eastAsia="宋体" w:cs="宋体"/>
          <w:sz w:val="28"/>
          <w:szCs w:val="28"/>
          <w:lang w:val="zh-TW" w:eastAsia="zh-TW"/>
        </w:rPr>
      </w:pPr>
      <w:r>
        <w:rPr>
          <w:rFonts w:ascii="宋体" w:hAnsi="宋体" w:eastAsia="宋体" w:cs="宋体"/>
          <w:sz w:val="28"/>
          <w:szCs w:val="28"/>
          <w:lang w:val="zh-TW" w:eastAsia="zh-TW"/>
        </w:rPr>
        <w:br w:type="page"/>
      </w:r>
    </w:p>
    <w:p>
      <w:pPr>
        <w:ind w:firstLine="482"/>
        <w:rPr>
          <w:rFonts w:ascii="宋体" w:hAnsi="宋体" w:eastAsia="宋体" w:cs="宋体"/>
          <w:sz w:val="28"/>
          <w:szCs w:val="28"/>
          <w:lang w:val="zh-TW" w:eastAsia="zh-TW"/>
        </w:rPr>
      </w:pPr>
    </w:p>
    <w:p>
      <w:pPr>
        <w:pStyle w:val="4"/>
        <w:spacing w:line="480" w:lineRule="auto"/>
        <w:ind w:firstLine="0"/>
        <w:rPr>
          <w:rFonts w:ascii="宋体" w:hAnsi="宋体" w:eastAsia="宋体" w:cs="宋体"/>
          <w:b w:val="0"/>
          <w:bCs w:val="0"/>
          <w:color w:val="auto"/>
          <w:sz w:val="28"/>
          <w:szCs w:val="28"/>
          <w:lang w:val="zh-TW" w:eastAsia="zh-TW"/>
        </w:rPr>
      </w:pPr>
      <w:bookmarkStart w:id="4" w:name="_Toc130219284"/>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4"/>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天津滨海职业学院招生PC官网+移动官网+小程序三合一服务采购项目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5" w:name="_Toc57632741"/>
      <w:r>
        <w:rPr>
          <w:rFonts w:ascii="宋体" w:hAnsi="宋体" w:eastAsia="宋体" w:cs="宋体"/>
          <w:b/>
          <w:bCs/>
          <w:color w:val="auto"/>
          <w:lang w:val="zh-TW" w:eastAsia="zh-TW"/>
        </w:rPr>
        <w:t>一、项目内容</w:t>
      </w:r>
      <w:bookmarkEnd w:id="5"/>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天津滨海职业学院招生PC官网+移动官网+小程序三合一服务采购项目</w:t>
      </w:r>
    </w:p>
    <w:p>
      <w:pPr>
        <w:pStyle w:val="6"/>
        <w:spacing w:line="360" w:lineRule="auto"/>
        <w:ind w:firstLine="282"/>
        <w:rPr>
          <w:rFonts w:ascii="宋体" w:hAnsi="宋体" w:eastAsia="宋体" w:cs="宋体"/>
          <w:b/>
          <w:bCs/>
          <w:color w:val="auto"/>
          <w:lang w:val="zh-TW" w:eastAsia="zh-TW"/>
        </w:rPr>
      </w:pPr>
      <w:bookmarkStart w:id="6"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6"/>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7"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7"/>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lang w:val="zh-TW" w:eastAsia="zh-TW"/>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523" w:firstLineChars="217"/>
        <w:rPr>
          <w:rFonts w:ascii="宋体" w:hAnsi="宋体" w:eastAsia="宋体" w:cs="宋体"/>
          <w:b/>
          <w:bCs/>
          <w:color w:val="auto"/>
          <w:lang w:val="zh-TW" w:eastAsia="zh-TW"/>
        </w:rPr>
      </w:pPr>
      <w:bookmarkStart w:id="8"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8"/>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运输费、交通费</w:t>
      </w:r>
      <w:r>
        <w:rPr>
          <w:rFonts w:ascii="宋体" w:hAnsi="宋体" w:eastAsia="宋体" w:cs="宋体"/>
          <w:kern w:val="2"/>
          <w:u w:color="000000"/>
          <w:lang w:eastAsia="zh-CN"/>
        </w:rPr>
        <w:t>、安装费</w:t>
      </w:r>
      <w:r>
        <w:rPr>
          <w:rFonts w:hint="eastAsia" w:ascii="宋体" w:hAnsi="宋体" w:eastAsia="宋体" w:cs="宋体"/>
          <w:kern w:val="2"/>
          <w:u w:color="000000"/>
          <w:lang w:eastAsia="zh-TW"/>
        </w:rPr>
        <w:t>、人员费、利润及税金等为完成招标文件规定全部任务所需的一切应有费用。供应商所报价格为按采购人要求完成全部服务并验收合格的最终优惠价格。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（1）小程序界面美观，功能齐全，交互体验丰富。具有24种以上的功能板块，满足招生工作对线上新媒体建设的要求，同样后台可随意拖拽实现千校千面，界面、色彩、内容结构、外部链接全部 DIY 设计。</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（2）小程序直播系统的直播形式可支持电脑端、手机端、录播等。针对学校私域流量的转化，可以实现高效的转化，同时可提升学校整体品牌影响力。</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（3）提供单独运营的服务器，数据存储及运行稳定。</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（4）管理后台零代码，高效协同部署。</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（5）供应商提供一对一客服人员，7×12小时随时响应。从前期的搭建到上线都有专属客户服务部的专属服务。</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（6）供应商提供的小程序和系统，后台进行统一管理，操作简单，由客服人员负责上线前的培训，也可提供部分代运营。</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（7）可享受28+功能以及流畅体验，移动端和PC端全部通过组件的形式拖拽生成，根据学校不同时期的需求，快速DIY页面布局和样式。</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（8）确保学校相关信息的安全性，杜绝任何方式的信息泄露。</w:t>
      </w:r>
    </w:p>
    <w:p>
      <w:pPr>
        <w:spacing w:line="360" w:lineRule="auto"/>
        <w:ind w:firstLine="360" w:firstLineChars="1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w:t>
      </w:r>
      <w:r>
        <w:rPr>
          <w:rFonts w:ascii="宋体" w:hAnsi="宋体" w:eastAsia="宋体" w:cs="宋体"/>
          <w:kern w:val="2"/>
          <w:u w:color="000000"/>
          <w:lang w:val="zh-TW" w:eastAsia="zh-TW"/>
        </w:rPr>
        <w:t>9</w:t>
      </w:r>
      <w:r>
        <w:rPr>
          <w:rFonts w:hint="eastAsia" w:ascii="宋体" w:hAnsi="宋体" w:eastAsia="宋体" w:cs="宋体"/>
          <w:kern w:val="2"/>
          <w:u w:color="000000"/>
          <w:lang w:val="zh-TW" w:eastAsia="zh-TW"/>
        </w:rPr>
        <w:t>）其他服务要求详见项目需求书。</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val="zh-TW" w:eastAsia="zh-TW"/>
        </w:rPr>
        <w:t>4.</w:t>
      </w:r>
      <w:r>
        <w:rPr>
          <w:rFonts w:hint="eastAsia" w:ascii="宋体" w:hAnsi="宋体" w:eastAsia="宋体" w:cs="宋体"/>
          <w:kern w:val="2"/>
          <w:u w:color="000000"/>
          <w:lang w:val="zh-TW" w:eastAsia="zh-TW"/>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TW"/>
        </w:rPr>
        <w:t>：</w:t>
      </w:r>
    </w:p>
    <w:p>
      <w:pPr>
        <w:spacing w:line="360" w:lineRule="auto"/>
        <w:ind w:firstLine="284"/>
        <w:rPr>
          <w:rFonts w:ascii="宋体" w:hAnsi="宋体" w:eastAsia="宋体" w:cs="宋体"/>
          <w:kern w:val="2"/>
          <w:u w:color="000000"/>
          <w:lang w:val="zh-TW" w:eastAsia="zh-TW"/>
        </w:rPr>
      </w:pPr>
      <w:r>
        <w:rPr>
          <w:rFonts w:hint="eastAsia" w:ascii="宋体" w:hAnsi="宋体" w:eastAsia="宋体" w:cs="宋体"/>
          <w:kern w:val="2"/>
          <w:u w:color="000000"/>
          <w:lang w:val="zh-TW" w:eastAsia="zh-TW"/>
        </w:rPr>
        <w:t>（</w:t>
      </w:r>
      <w:r>
        <w:rPr>
          <w:rFonts w:ascii="宋体" w:hAnsi="宋体" w:eastAsia="宋体" w:cs="宋体"/>
          <w:kern w:val="2"/>
          <w:u w:color="000000"/>
          <w:lang w:val="zh-TW" w:eastAsia="zh-TW"/>
        </w:rPr>
        <w:t>1</w:t>
      </w:r>
      <w:r>
        <w:rPr>
          <w:rFonts w:hint="eastAsia" w:ascii="宋体" w:hAnsi="宋体" w:eastAsia="宋体" w:cs="宋体"/>
          <w:kern w:val="2"/>
          <w:u w:color="000000"/>
          <w:lang w:val="zh-TW" w:eastAsia="zh-TW"/>
        </w:rPr>
        <w:t>）交货期：应为SAAS供应商，小程序注册搭建后需要快速上线，上线时间不能超过2023年3月</w:t>
      </w:r>
      <w:r>
        <w:rPr>
          <w:rFonts w:ascii="宋体" w:hAnsi="宋体" w:eastAsia="PMingLiU" w:cs="宋体"/>
          <w:kern w:val="2"/>
          <w:u w:color="000000"/>
          <w:lang w:val="zh-TW" w:eastAsia="zh-TW"/>
        </w:rPr>
        <w:t>31</w:t>
      </w:r>
      <w:r>
        <w:rPr>
          <w:rFonts w:hint="eastAsia" w:ascii="宋体" w:hAnsi="宋体" w:eastAsia="宋体" w:cs="宋体"/>
          <w:kern w:val="2"/>
          <w:u w:color="000000"/>
          <w:lang w:val="zh-TW" w:eastAsia="zh-TW"/>
        </w:rPr>
        <w:t>日，今年春招前搭建完毕服务考生，服务期为签订合同之日起一年内。（特殊情况以合同为准）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PMingLiU" w:cs="宋体"/>
          <w:color w:val="auto"/>
          <w:lang w:val="zh-TW" w:eastAsia="zh-TW"/>
        </w:rPr>
      </w:pPr>
      <w:r>
        <w:rPr>
          <w:rFonts w:hint="eastAsia" w:ascii="宋体" w:hAnsi="宋体" w:eastAsia="宋体" w:cs="宋体"/>
          <w:color w:val="auto"/>
          <w:lang w:val="zh-TW" w:eastAsia="zh-TW"/>
        </w:rPr>
        <w:t>验收合格并上线运行28天后，一次性结清全部项目款。</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9"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9"/>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985"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（1）提供2021年度或2022年度经第三方会计师事务所审计的企业财务报告复印件；</w:t>
            </w:r>
          </w:p>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（2）提交响应文件截止日期前3个月内银行出具的资信证明复印件加盖公章；</w:t>
            </w:r>
          </w:p>
          <w:p>
            <w:pPr>
              <w:widowControl w:val="0"/>
              <w:adjustRightInd w:val="0"/>
              <w:snapToGrid w:val="0"/>
              <w:spacing w:line="320" w:lineRule="exact"/>
              <w:jc w:val="both"/>
              <w:rPr>
                <w:rFonts w:ascii="宋体" w:hAnsi="宋体" w:eastAsia="宋体" w:cs="宋体"/>
                <w:b/>
                <w:kern w:val="2"/>
                <w:sz w:val="21"/>
                <w:szCs w:val="21"/>
                <w:lang w:eastAsia="zh-CN"/>
              </w:rPr>
            </w:pPr>
            <w:r>
              <w:rPr>
                <w:rFonts w:hint="eastAsia" w:ascii="宋体" w:hAnsi="宋体" w:eastAsia="宋体" w:cs="宋体"/>
                <w:kern w:val="2"/>
                <w:sz w:val="21"/>
                <w:szCs w:val="21"/>
                <w:lang w:val="zh-CN"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2022年至少1个月的依法缴纳税收和社会保障资金（专用收据或社会保险缴纳清单等）的相关证明材料复印件并加盖公章（原件备查）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lang w:eastAsia="zh-CN"/>
              </w:rPr>
            </w:pP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lang w:eastAsia="zh-CN"/>
              </w:rPr>
            </w:pPr>
            <w:r>
              <w:rPr>
                <w:rFonts w:ascii="宋体" w:hAnsi="宋体" w:cs="宋体"/>
                <w:sz w:val="21"/>
                <w:szCs w:val="21"/>
                <w:lang w:eastAsia="zh-CN"/>
              </w:rPr>
              <w:t>6</w:t>
            </w:r>
          </w:p>
        </w:tc>
        <w:tc>
          <w:tcPr>
            <w:tcW w:w="2985" w:type="dxa"/>
            <w:vAlign w:val="center"/>
          </w:tcPr>
          <w:p>
            <w:pPr>
              <w:spacing w:line="320" w:lineRule="exact"/>
              <w:rPr>
                <w:rFonts w:ascii="宋体" w:hAnsi="宋体" w:eastAsia="宋体" w:cs="宋体"/>
                <w:kern w:val="2"/>
                <w:sz w:val="21"/>
                <w:szCs w:val="21"/>
                <w:lang w:val="zh-CN" w:eastAsia="zh-CN"/>
              </w:rPr>
            </w:pPr>
            <w:r>
              <w:rPr>
                <w:rFonts w:hint="eastAsia" w:ascii="宋体" w:hAnsi="宋体" w:eastAsia="宋体" w:cs="宋体"/>
                <w:sz w:val="21"/>
                <w:szCs w:val="21"/>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lang w:eastAsia="zh-CN"/>
              </w:rPr>
            </w:pPr>
            <w:r>
              <w:rPr>
                <w:rFonts w:hint="eastAsia" w:ascii="宋体" w:hAnsi="宋体" w:eastAsia="宋体" w:cs="宋体"/>
                <w:sz w:val="21"/>
                <w:szCs w:val="21"/>
                <w:lang w:eastAsia="zh-CN"/>
              </w:rPr>
              <w:t>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7</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相关</w:t>
            </w:r>
            <w:r>
              <w:rPr>
                <w:rFonts w:ascii="宋体" w:hAnsi="宋体" w:eastAsia="宋体" w:cs="宋体"/>
                <w:kern w:val="2"/>
                <w:sz w:val="21"/>
                <w:szCs w:val="21"/>
                <w:lang w:val="zh-CN" w:eastAsia="zh-CN"/>
              </w:rPr>
              <w:t>资质</w:t>
            </w:r>
            <w:r>
              <w:rPr>
                <w:rFonts w:hint="eastAsia" w:ascii="宋体" w:hAnsi="宋体" w:eastAsia="宋体" w:cs="宋体"/>
                <w:kern w:val="2"/>
                <w:sz w:val="21"/>
                <w:szCs w:val="21"/>
                <w:lang w:val="zh-CN" w:eastAsia="zh-CN"/>
              </w:rPr>
              <w:t>、业绩</w:t>
            </w:r>
            <w:r>
              <w:rPr>
                <w:rFonts w:ascii="宋体" w:hAnsi="宋体" w:eastAsia="宋体" w:cs="宋体"/>
                <w:kern w:val="2"/>
                <w:sz w:val="21"/>
                <w:szCs w:val="21"/>
                <w:lang w:val="zh-CN" w:eastAsia="zh-CN"/>
              </w:rPr>
              <w:t>证明</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提供复印件加盖</w:t>
            </w:r>
            <w:r>
              <w:rPr>
                <w:rFonts w:ascii="宋体" w:hAnsi="宋体" w:eastAsia="宋体" w:cs="宋体"/>
                <w:kern w:val="2"/>
                <w:sz w:val="21"/>
                <w:szCs w:val="21"/>
                <w:lang w:eastAsia="zh-CN"/>
              </w:rPr>
              <w:t>公章</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3.</w:t>
      </w:r>
      <w:r>
        <w:rPr>
          <w:rFonts w:hint="eastAsia" w:ascii="宋体" w:hAnsi="宋体" w:eastAsia="宋体" w:cs="宋体"/>
          <w:kern w:val="2"/>
          <w:u w:color="000000"/>
          <w:lang w:val="zh-TW" w:eastAsia="zh-TW"/>
        </w:rPr>
        <w:t>评定成交的方法</w:t>
      </w:r>
    </w:p>
    <w:p>
      <w:pPr>
        <w:pStyle w:val="5"/>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评标委员会将严格按照招标文件的要求和条件进行评标，对所有投标人的评估，都采用相同的程序和标准。</w:t>
      </w:r>
    </w:p>
    <w:p>
      <w:pPr>
        <w:pStyle w:val="5"/>
        <w:ind w:firstLine="480"/>
        <w:rPr>
          <w:rFonts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计算分数时四舍五入取小数点后</w:t>
      </w:r>
      <w:r>
        <w:rPr>
          <w:rFonts w:hint="eastAsia" w:cs="宋体" w:asciiTheme="minorEastAsia" w:hAnsiTheme="minorEastAsia" w:eastAsiaTheme="minorEastAsia"/>
          <w:color w:val="auto"/>
          <w:lang w:val="zh-TW" w:eastAsia="zh-TW"/>
        </w:rPr>
        <w:t>三</w:t>
      </w:r>
      <w:r>
        <w:rPr>
          <w:rFonts w:cs="宋体" w:asciiTheme="minorEastAsia" w:hAnsiTheme="minorEastAsia" w:eastAsiaTheme="minorEastAsia"/>
          <w:color w:val="auto"/>
          <w:lang w:val="zh-TW" w:eastAsia="zh-TW"/>
        </w:rPr>
        <w:t>位。主要评标因素如下：</w:t>
      </w:r>
    </w:p>
    <w:tbl>
      <w:tblPr>
        <w:tblStyle w:val="5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30"/>
        <w:gridCol w:w="1026"/>
        <w:gridCol w:w="674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 xml:space="preserve">第一部分 </w:t>
            </w:r>
            <w:r>
              <w:rPr>
                <w:rFonts w:hint="eastAsia" w:asciiTheme="minorEastAsia" w:hAnsiTheme="minorEastAsia"/>
                <w:b/>
                <w:lang w:eastAsia="zh-TW"/>
              </w:rPr>
              <w:t>价格因素（</w:t>
            </w:r>
            <w:r>
              <w:rPr>
                <w:rFonts w:hint="eastAsia" w:asciiTheme="minorEastAsia" w:hAnsiTheme="minorEastAsia"/>
                <w:b/>
                <w:lang w:eastAsia="zh-CN"/>
              </w:rPr>
              <w:t>满分</w:t>
            </w:r>
            <w:r>
              <w:rPr>
                <w:rFonts w:asciiTheme="minorEastAsia" w:hAnsiTheme="minorEastAsia"/>
                <w:b/>
                <w:lang w:eastAsia="zh-CN"/>
              </w:rPr>
              <w:t>5</w:t>
            </w:r>
            <w:r>
              <w:rPr>
                <w:rFonts w:hint="eastAsia" w:asciiTheme="minorEastAsia" w:hAnsiTheme="minorEastAsia"/>
                <w:b/>
                <w:lang w:eastAsia="zh-CN"/>
              </w:rPr>
              <w:t>0</w:t>
            </w:r>
            <w:r>
              <w:rPr>
                <w:rFonts w:hint="eastAsia" w:asciiTheme="minorEastAsia" w:hAnsiTheme="minorEastAsia"/>
                <w:b/>
                <w:lang w:eastAsia="zh-TW"/>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5" w:type="dxa"/>
            <w:shd w:val="clear" w:color="auto" w:fill="auto"/>
            <w:noWrap/>
            <w:vAlign w:val="center"/>
          </w:tcPr>
          <w:p>
            <w:pPr>
              <w:snapToGrid w:val="0"/>
              <w:spacing w:line="400" w:lineRule="exact"/>
              <w:jc w:val="center"/>
              <w:rPr>
                <w:rFonts w:asciiTheme="minorEastAsia" w:hAnsiTheme="minorEastAsia"/>
                <w:sz w:val="21"/>
                <w:szCs w:val="21"/>
                <w:lang w:eastAsia="zh-CN"/>
              </w:rPr>
            </w:pPr>
            <w:r>
              <w:rPr>
                <w:rFonts w:hint="eastAsia" w:asciiTheme="minorEastAsia" w:hAnsiTheme="minorEastAsia"/>
                <w:sz w:val="21"/>
                <w:szCs w:val="21"/>
                <w:lang w:eastAsia="zh-CN"/>
              </w:rPr>
              <w:t>1</w:t>
            </w:r>
          </w:p>
        </w:tc>
        <w:tc>
          <w:tcPr>
            <w:tcW w:w="1056" w:type="dxa"/>
            <w:gridSpan w:val="2"/>
            <w:shd w:val="clear" w:color="auto" w:fill="auto"/>
            <w:vAlign w:val="center"/>
          </w:tcPr>
          <w:p>
            <w:pPr>
              <w:snapToGrid w:val="0"/>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价格</w:t>
            </w:r>
          </w:p>
        </w:tc>
        <w:tc>
          <w:tcPr>
            <w:tcW w:w="6740" w:type="dxa"/>
            <w:shd w:val="clear" w:color="auto" w:fill="auto"/>
            <w:vAlign w:val="center"/>
          </w:tcPr>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（1）投标价格超过预算价格的，投标无效，投标价格未超预算的按以下公式进行计算。</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（2）价格得分=（评标基准价/投标价格）×</w:t>
            </w:r>
            <w:r>
              <w:rPr>
                <w:rFonts w:asciiTheme="minorEastAsia" w:hAnsiTheme="minorEastAsia"/>
                <w:sz w:val="21"/>
                <w:szCs w:val="21"/>
                <w:lang w:eastAsia="zh-CN"/>
              </w:rPr>
              <w:t>5</w:t>
            </w:r>
            <w:r>
              <w:rPr>
                <w:rFonts w:hint="eastAsia" w:asciiTheme="minorEastAsia" w:hAnsiTheme="minorEastAsia"/>
                <w:sz w:val="21"/>
                <w:szCs w:val="21"/>
                <w:lang w:eastAsia="zh-CN"/>
              </w:rPr>
              <w:t>0</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注：满足招标文件要求且最低报价为评标基准价</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第二部分 商务因素（满分</w:t>
            </w:r>
            <w:r>
              <w:rPr>
                <w:rFonts w:asciiTheme="minorEastAsia" w:hAnsiTheme="minorEastAsia"/>
                <w:b/>
                <w:lang w:eastAsia="zh-CN"/>
              </w:rPr>
              <w:t>50</w:t>
            </w:r>
            <w:r>
              <w:rPr>
                <w:rFonts w:hint="eastAsia" w:asciiTheme="minorEastAsia" w:hAnsiTheme="minorEastAsia"/>
                <w:b/>
                <w:lang w:eastAsia="zh-CN"/>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75" w:type="dxa"/>
            <w:gridSpan w:val="2"/>
            <w:shd w:val="clear" w:color="auto" w:fill="auto"/>
            <w:noWrap/>
            <w:vAlign w:val="center"/>
          </w:tcPr>
          <w:p>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pPr>
              <w:snapToGrid w:val="0"/>
              <w:spacing w:line="400" w:lineRule="exact"/>
              <w:jc w:val="both"/>
              <w:rPr>
                <w:rFonts w:asciiTheme="minorEastAsia" w:hAnsiTheme="minorEastAsia"/>
                <w:bCs/>
                <w:kern w:val="2"/>
                <w:sz w:val="21"/>
                <w:szCs w:val="21"/>
                <w:lang w:eastAsia="zh-CN"/>
              </w:rPr>
            </w:pPr>
            <w:r>
              <w:rPr>
                <w:rFonts w:hint="eastAsia" w:asciiTheme="minorEastAsia" w:hAnsiTheme="minorEastAsia"/>
                <w:bCs/>
                <w:kern w:val="2"/>
                <w:sz w:val="21"/>
                <w:szCs w:val="21"/>
                <w:lang w:eastAsia="zh-CN"/>
              </w:rPr>
              <w:t>投标人实施业绩</w:t>
            </w:r>
          </w:p>
        </w:tc>
        <w:tc>
          <w:tcPr>
            <w:tcW w:w="6740" w:type="dxa"/>
            <w:shd w:val="clear" w:color="auto" w:fill="auto"/>
            <w:vAlign w:val="center"/>
          </w:tcPr>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lang w:val="en-US" w:eastAsia="zh-CN"/>
              </w:rPr>
              <w:t>）</w:t>
            </w:r>
            <w:r>
              <w:rPr>
                <w:rFonts w:hint="eastAsia" w:asciiTheme="minorEastAsia" w:hAnsiTheme="minorEastAsia"/>
                <w:sz w:val="21"/>
                <w:szCs w:val="21"/>
                <w:lang w:val="en-US" w:eastAsia="zh-CN"/>
              </w:rPr>
              <w:t>提供投标人曾实施的与本项目内容相当的业绩，提供的证明材料均不得遮挡涂黑。（合同起始日期为2018年1月1日或以后，且履行至少1年的时间）；</w:t>
            </w:r>
          </w:p>
          <w:p>
            <w:pPr>
              <w:pStyle w:val="2"/>
              <w:ind w:firstLine="0" w:firstLineChars="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hint="eastAsia" w:asciiTheme="minorEastAsia" w:hAnsiTheme="minorEastAsia"/>
                <w:sz w:val="21"/>
                <w:szCs w:val="21"/>
                <w:lang w:val="en-US" w:eastAsia="zh-CN"/>
              </w:rPr>
              <w:t>投标人相关资质、许可证</w:t>
            </w:r>
          </w:p>
          <w:p>
            <w:pPr>
              <w:pStyle w:val="2"/>
              <w:ind w:firstLine="210" w:firstLineChars="10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3)</w:t>
            </w:r>
            <w:r>
              <w:rPr>
                <w:rFonts w:hint="eastAsia" w:asciiTheme="minorEastAsia" w:hAnsiTheme="minorEastAsia"/>
                <w:sz w:val="21"/>
                <w:szCs w:val="21"/>
                <w:lang w:val="en-US" w:eastAsia="zh-CN"/>
              </w:rPr>
              <w:t xml:space="preserve"> 投标人技术人员资质。</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（4）技术功能，项目功能、服务方案；</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5</w:t>
            </w:r>
            <w:r>
              <w:rPr>
                <w:rFonts w:hint="eastAsia" w:asciiTheme="minorEastAsia" w:hAnsiTheme="minorEastAsia"/>
                <w:sz w:val="21"/>
                <w:szCs w:val="21"/>
                <w:lang w:val="en-US" w:eastAsia="zh-CN"/>
              </w:rPr>
              <w:t>）售后方案、调查方案、应急管理方案、维护方案等</w:t>
            </w:r>
          </w:p>
          <w:p>
            <w:pPr>
              <w:pStyle w:val="2"/>
              <w:ind w:firstLine="0" w:firstLineChars="0"/>
              <w:rPr>
                <w:lang w:val="en-US" w:eastAsia="zh-CN"/>
              </w:rPr>
            </w:pPr>
            <w:r>
              <w:rPr>
                <w:rFonts w:hint="eastAsia" w:asciiTheme="minorEastAsia" w:hAnsiTheme="minorEastAsia"/>
                <w:sz w:val="21"/>
                <w:szCs w:val="21"/>
                <w:lang w:val="en-US" w:eastAsia="zh-CN"/>
              </w:rPr>
              <w:t>（6）其他</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bl>
    <w:p>
      <w:pPr>
        <w:widowControl w:val="0"/>
        <w:spacing w:line="360" w:lineRule="auto"/>
        <w:ind w:firstLine="960" w:firstLineChars="400"/>
        <w:jc w:val="both"/>
        <w:rPr>
          <w:rFonts w:ascii="宋体" w:hAnsi="宋体" w:eastAsia="PMingLiU" w:cs="宋体"/>
          <w:b/>
          <w:bCs/>
          <w:kern w:val="2"/>
          <w:u w:color="000000"/>
          <w:lang w:val="zh-TW" w:eastAsia="zh-TW"/>
        </w:rPr>
      </w:pPr>
    </w:p>
    <w:p>
      <w:pPr>
        <w:widowControl w:val="0"/>
        <w:spacing w:line="360" w:lineRule="auto"/>
        <w:ind w:firstLine="720" w:firstLineChars="30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（PDF格式）</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jc w:val="left"/>
        <w:rPr>
          <w:rFonts w:ascii="宋体" w:hAnsi="宋体" w:eastAsia="宋体" w:cs="宋体"/>
          <w:b/>
          <w:bCs/>
          <w:color w:val="auto"/>
          <w:lang w:val="zh-TW"/>
        </w:rPr>
      </w:pPr>
      <w:bookmarkStart w:id="10" w:name="_Toc57632749"/>
      <w:r>
        <w:rPr>
          <w:rFonts w:hint="eastAsia" w:ascii="宋体" w:hAnsi="宋体" w:eastAsia="宋体" w:cs="宋体"/>
          <w:b/>
          <w:bCs/>
          <w:color w:val="auto"/>
        </w:rPr>
        <w:t>六、</w:t>
      </w:r>
      <w:r>
        <w:rPr>
          <w:rFonts w:ascii="宋体" w:hAnsi="宋体" w:eastAsia="宋体" w:cs="宋体"/>
          <w:b/>
          <w:bCs/>
          <w:color w:val="auto"/>
          <w:lang w:val="zh-TW" w:eastAsia="zh-TW"/>
        </w:rPr>
        <w:t>项目需求书</w:t>
      </w:r>
      <w:bookmarkEnd w:id="10"/>
    </w:p>
    <w:p>
      <w:pPr>
        <w:spacing w:line="360" w:lineRule="auto"/>
        <w:rPr>
          <w:rFonts w:ascii="宋体" w:hAnsi="宋体"/>
          <w:lang w:eastAsia="zh-CN"/>
        </w:rPr>
      </w:pPr>
      <w:r>
        <w:rPr>
          <w:rFonts w:hint="eastAsia" w:ascii="宋体" w:hAnsi="宋体" w:eastAsia="宋体" w:cs="宋体"/>
          <w:kern w:val="2"/>
          <w:szCs w:val="20"/>
          <w:lang w:eastAsia="zh-CN"/>
        </w:rPr>
        <w:t xml:space="preserve">   </w:t>
      </w:r>
      <w:r>
        <w:rPr>
          <w:rFonts w:hint="eastAsia" w:ascii="宋体" w:hAnsi="宋体"/>
          <w:lang w:eastAsia="zh-CN"/>
        </w:rPr>
        <w:t>项目背景</w:t>
      </w:r>
    </w:p>
    <w:p>
      <w:pPr>
        <w:spacing w:line="360" w:lineRule="auto"/>
        <w:ind w:firstLine="480" w:firstLineChars="200"/>
        <w:rPr>
          <w:rFonts w:ascii="宋体" w:hAnsi="宋体" w:eastAsia="宋体" w:cs="宋体"/>
          <w:lang w:eastAsia="zh-CN"/>
        </w:rPr>
      </w:pPr>
      <w:r>
        <w:rPr>
          <w:rFonts w:hint="eastAsia" w:ascii="宋体" w:hAnsi="宋体" w:eastAsia="宋体" w:cs="宋体"/>
          <w:lang w:eastAsia="zh-CN"/>
        </w:rPr>
        <w:t>高职院校数字化招生是招生工作的必然趋势，为提升学校招生宣传和服务的质量和影响力，加强招生工作的迅捷性和准确性，引导考生、考生亲属及相关单位正面了解我校招生工作的情况，面向社会展示我校教育教学、师资力量、校园环境、食宿条件等相关内容，现需对招生PC官网、移动官网、小程序三项招生平台的设计、制作、运维、服务等工作向具有相应资质的供应商实施采购。</w:t>
      </w:r>
    </w:p>
    <w:p>
      <w:pPr>
        <w:spacing w:line="360" w:lineRule="auto"/>
        <w:ind w:firstLine="480" w:firstLineChars="200"/>
        <w:rPr>
          <w:rFonts w:ascii="宋体" w:hAnsi="宋体" w:eastAsia="PMingLiU" w:cs="宋体"/>
          <w:kern w:val="2"/>
          <w:u w:color="000000"/>
          <w:lang w:eastAsia="zh-TW"/>
        </w:rPr>
      </w:pPr>
      <w:r>
        <w:rPr>
          <w:rFonts w:hint="eastAsia" w:ascii="宋体" w:hAnsi="宋体" w:eastAsia="宋体" w:cs="宋体"/>
          <w:lang w:eastAsia="zh-CN"/>
        </w:rPr>
        <w:t>技术需求</w:t>
      </w:r>
      <w:r>
        <w:rPr>
          <w:rFonts w:hint="eastAsia" w:cs="宋体" w:asciiTheme="minorEastAsia" w:hAnsiTheme="minorEastAsia"/>
          <w:kern w:val="2"/>
          <w:u w:color="000000"/>
          <w:lang w:eastAsia="zh-TW"/>
        </w:rPr>
        <w:t>：</w:t>
      </w:r>
    </w:p>
    <w:tbl>
      <w:tblPr>
        <w:tblStyle w:val="58"/>
        <w:tblW w:w="42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2199"/>
        <w:gridCol w:w="5339"/>
        <w:gridCol w:w="793"/>
        <w:gridCol w:w="45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Align w:val="center"/>
          </w:tcPr>
          <w:p>
            <w:pPr>
              <w:jc w:val="center"/>
              <w:rPr>
                <w:rFonts w:ascii="宋体" w:hAnsi="宋体"/>
              </w:rPr>
            </w:pPr>
            <w:r>
              <w:rPr>
                <w:rFonts w:hint="eastAsia" w:ascii="宋体" w:hAnsi="宋体"/>
              </w:rPr>
              <w:t>序号</w:t>
            </w:r>
          </w:p>
        </w:tc>
        <w:tc>
          <w:tcPr>
            <w:tcW w:w="904" w:type="pct"/>
            <w:vAlign w:val="center"/>
          </w:tcPr>
          <w:p>
            <w:pPr>
              <w:jc w:val="center"/>
              <w:rPr>
                <w:rFonts w:ascii="宋体" w:hAnsi="宋体"/>
              </w:rPr>
            </w:pPr>
            <w:r>
              <w:rPr>
                <w:rFonts w:hint="eastAsia" w:ascii="宋体" w:hAnsi="宋体"/>
                <w:lang w:eastAsia="zh-CN"/>
              </w:rPr>
              <w:t>项目</w:t>
            </w:r>
            <w:r>
              <w:rPr>
                <w:rFonts w:hint="eastAsia" w:ascii="宋体" w:hAnsi="宋体"/>
              </w:rPr>
              <w:t>名称</w:t>
            </w:r>
          </w:p>
        </w:tc>
        <w:tc>
          <w:tcPr>
            <w:tcW w:w="2195" w:type="pct"/>
            <w:vAlign w:val="center"/>
          </w:tcPr>
          <w:p>
            <w:pPr>
              <w:jc w:val="center"/>
              <w:rPr>
                <w:rFonts w:ascii="宋体" w:hAnsi="宋体"/>
              </w:rPr>
            </w:pPr>
            <w:r>
              <w:rPr>
                <w:rFonts w:hint="eastAsia" w:ascii="宋体" w:hAnsi="宋体"/>
              </w:rPr>
              <w:t>技术要求</w:t>
            </w:r>
          </w:p>
        </w:tc>
        <w:tc>
          <w:tcPr>
            <w:tcW w:w="326" w:type="pct"/>
            <w:vAlign w:val="center"/>
          </w:tcPr>
          <w:p>
            <w:pPr>
              <w:jc w:val="center"/>
              <w:rPr>
                <w:rFonts w:ascii="宋体" w:hAnsi="宋体"/>
              </w:rPr>
            </w:pPr>
            <w:r>
              <w:rPr>
                <w:rFonts w:hint="eastAsia" w:ascii="宋体" w:hAnsi="宋体"/>
              </w:rPr>
              <w:t>单位</w:t>
            </w:r>
          </w:p>
        </w:tc>
        <w:tc>
          <w:tcPr>
            <w:tcW w:w="187" w:type="pct"/>
            <w:vAlign w:val="center"/>
          </w:tcPr>
          <w:p>
            <w:pPr>
              <w:jc w:val="center"/>
              <w:rPr>
                <w:rFonts w:ascii="宋体" w:hAnsi="宋体"/>
              </w:rPr>
            </w:pPr>
            <w:r>
              <w:rPr>
                <w:rFonts w:hint="eastAsia" w:ascii="宋体" w:hAnsi="宋体"/>
              </w:rPr>
              <w:t>数量</w:t>
            </w:r>
          </w:p>
        </w:tc>
        <w:tc>
          <w:tcPr>
            <w:tcW w:w="826" w:type="pct"/>
            <w:vAlign w:val="center"/>
          </w:tcPr>
          <w:p>
            <w:pPr>
              <w:jc w:val="center"/>
              <w:rPr>
                <w:rFonts w:ascii="宋体" w:hAnsi="宋体"/>
                <w:lang w:eastAsia="zh-CN"/>
              </w:rPr>
            </w:pPr>
            <w:r>
              <w:rPr>
                <w:rFonts w:hint="eastAsia" w:ascii="宋体" w:hAnsi="宋体"/>
                <w:lang w:eastAsia="zh-CN"/>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Align w:val="center"/>
          </w:tcPr>
          <w:p>
            <w:pPr>
              <w:jc w:val="center"/>
              <w:rPr>
                <w:rFonts w:ascii="宋体" w:hAnsi="宋体"/>
              </w:rPr>
            </w:pPr>
            <w:r>
              <w:rPr>
                <w:rFonts w:hint="eastAsia" w:ascii="宋体" w:hAnsi="宋体"/>
              </w:rPr>
              <w:t>1</w:t>
            </w:r>
          </w:p>
        </w:tc>
        <w:tc>
          <w:tcPr>
            <w:tcW w:w="904" w:type="pct"/>
            <w:vAlign w:val="center"/>
          </w:tcPr>
          <w:p>
            <w:pPr>
              <w:pStyle w:val="57"/>
              <w:ind w:firstLine="0" w:firstLineChars="0"/>
              <w:rPr>
                <w:rFonts w:ascii="宋体" w:hAnsi="宋体" w:cs="宋体"/>
                <w:bCs/>
                <w:kern w:val="2"/>
                <w:szCs w:val="21"/>
              </w:rPr>
            </w:pPr>
            <w:r>
              <w:rPr>
                <w:rFonts w:hint="eastAsia" w:ascii="宋体" w:hAnsi="宋体" w:cs="宋体"/>
                <w:bCs/>
                <w:kern w:val="2"/>
                <w:szCs w:val="21"/>
              </w:rPr>
              <w:t>供应商技术参数要求</w:t>
            </w:r>
          </w:p>
          <w:p>
            <w:pPr>
              <w:rPr>
                <w:rFonts w:ascii="宋体" w:hAnsi="宋体" w:eastAsia="宋体" w:cs="宋体"/>
                <w:sz w:val="21"/>
                <w:szCs w:val="21"/>
                <w:lang w:eastAsia="zh-CN"/>
              </w:rPr>
            </w:pPr>
          </w:p>
        </w:tc>
        <w:tc>
          <w:tcPr>
            <w:tcW w:w="2195" w:type="pct"/>
            <w:vAlign w:val="center"/>
          </w:tcPr>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1.平台</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1).用户端：</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小程序用户端支持苹果、安卓操作系统的手机使用微信6.5.3及以上版本访问（该版本2017年1月9日发布）。官方网站支持用户使用IE8、IE9、IE10、Edge、火狐、谷歌等浏览器访问。</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2).后台管理客户端：</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小程序及官方网站的管理后台，</w:t>
            </w:r>
            <w:r>
              <w:rPr>
                <w:rFonts w:ascii="宋体" w:hAnsi="宋体" w:eastAsia="宋体" w:cs="宋体"/>
                <w:color w:val="auto"/>
                <w:sz w:val="21"/>
                <w:szCs w:val="21"/>
                <w:u w:val="single"/>
              </w:rPr>
              <w:t>支持用户使用IE8、IE9、IE10、Edge、火狐、谷歌</w:t>
            </w:r>
            <w:r>
              <w:rPr>
                <w:rFonts w:ascii="宋体" w:hAnsi="宋体" w:eastAsia="宋体" w:cs="宋体"/>
                <w:color w:val="auto"/>
                <w:sz w:val="21"/>
                <w:szCs w:val="21"/>
              </w:rPr>
              <w:t>等浏览器访问。</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3).数据库</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u w:val="single"/>
              </w:rPr>
              <w:t>程序使用MySQL+redis，方便用户后期做数据分析处理</w:t>
            </w:r>
            <w:r>
              <w:rPr>
                <w:rFonts w:ascii="宋体" w:hAnsi="宋体" w:eastAsia="宋体" w:cs="宋体"/>
                <w:color w:val="auto"/>
                <w:sz w:val="21"/>
                <w:szCs w:val="21"/>
              </w:rPr>
              <w:t>。</w:t>
            </w:r>
          </w:p>
          <w:p>
            <w:pPr>
              <w:pStyle w:val="53"/>
              <w:widowControl/>
              <w:numPr>
                <w:ilvl w:val="0"/>
                <w:numId w:val="3"/>
              </w:numPr>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移动端官网</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PC端搭配上线后，移动端自动生成，同一个域名访问，根据用户的终端判断展示样式。</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2.系统性能要求</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1).系统应采用多层架构，实现数据与程序的分离，前台与后台的分离，界面与程序的分离。对关键数据采取访问权限限制。采用严格的操作员身份认证机制，防止伪造身份人员冒用系统资源。</w:t>
            </w:r>
          </w:p>
          <w:p>
            <w:pPr>
              <w:pStyle w:val="53"/>
              <w:widowControl/>
              <w:spacing w:before="60" w:after="60" w:line="20" w:lineRule="atLeast"/>
              <w:rPr>
                <w:rFonts w:hint="default"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z w:val="21"/>
                <w:szCs w:val="21"/>
                <w:u w:val="single"/>
              </w:rPr>
              <w:t>系统采用HTTPS域名，</w:t>
            </w:r>
            <w:r>
              <w:rPr>
                <w:rFonts w:ascii="宋体" w:hAnsi="宋体" w:eastAsia="宋体" w:cs="宋体"/>
                <w:color w:val="auto"/>
                <w:sz w:val="21"/>
                <w:szCs w:val="21"/>
              </w:rPr>
              <w:t>网站隐私信息加密对网站传输的数据进行加密，包括网站用户的账户密码、身份证等隐私信息，防止被监听、窃取和篡改。</w:t>
            </w:r>
          </w:p>
          <w:p>
            <w:pPr>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u w:val="single"/>
                <w:lang w:eastAsia="zh-CN"/>
              </w:rPr>
              <w:t>系统在7x24小时运行下仍能顺畅访问</w:t>
            </w:r>
            <w:r>
              <w:rPr>
                <w:rFonts w:hint="eastAsia" w:ascii="宋体" w:hAnsi="宋体" w:eastAsia="宋体" w:cs="宋体"/>
                <w:sz w:val="21"/>
                <w:szCs w:val="21"/>
                <w:lang w:eastAsia="zh-CN"/>
              </w:rPr>
              <w:t>，正常情况下，小程序及网站并发使用用户数量&gt;10000。</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0" w:type="pct"/>
            <w:vAlign w:val="center"/>
          </w:tcPr>
          <w:p>
            <w:pPr>
              <w:jc w:val="center"/>
              <w:rPr>
                <w:rFonts w:ascii="宋体" w:hAnsi="宋体"/>
              </w:rPr>
            </w:pPr>
            <w:r>
              <w:rPr>
                <w:rFonts w:hint="eastAsia" w:ascii="宋体" w:hAnsi="宋体"/>
              </w:rPr>
              <w:t>2</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三合一系统</w:t>
            </w:r>
          </w:p>
        </w:tc>
        <w:tc>
          <w:tcPr>
            <w:tcW w:w="2195" w:type="pct"/>
            <w:vAlign w:val="center"/>
          </w:tcPr>
          <w:p>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打通小程序，手机微官网，PC端官网三方数据，实现统一后台管理。</w:t>
            </w:r>
          </w:p>
          <w:p>
            <w:pPr>
              <w:adjustRightInd w:val="0"/>
              <w:snapToGrid w:val="0"/>
              <w:spacing w:line="360" w:lineRule="auto"/>
              <w:rPr>
                <w:rFonts w:ascii="宋体" w:hAnsi="宋体" w:eastAsia="宋体" w:cs="宋体"/>
                <w:sz w:val="21"/>
                <w:szCs w:val="21"/>
                <w:u w:color="000000"/>
                <w:lang w:eastAsia="zh-CN"/>
              </w:rPr>
            </w:pPr>
            <w:r>
              <w:rPr>
                <w:rFonts w:hint="eastAsia" w:ascii="宋体" w:hAnsi="宋体" w:eastAsia="宋体" w:cs="宋体"/>
                <w:sz w:val="21"/>
                <w:szCs w:val="21"/>
                <w:lang w:eastAsia="zh-CN"/>
              </w:rPr>
              <w:t>1、微信小程</w:t>
            </w:r>
            <w:r>
              <w:rPr>
                <w:rFonts w:hint="eastAsia" w:ascii="宋体" w:hAnsi="宋体" w:eastAsia="宋体" w:cs="宋体"/>
                <w:sz w:val="21"/>
                <w:szCs w:val="21"/>
                <w:u w:color="000000"/>
                <w:lang w:eastAsia="zh-CN"/>
              </w:rPr>
              <w:t>序：28个功能：录取查询、历年分数、新闻资讯、院系专业、常见问题、联系我们、校园概况、宣传视频、校园风采、地图位置、知名校友、学子风采、渠道推广、师资力量、录取概率、专业匹配测试、渠道管理、签到打卡、录取喜报分享、招生计划、表单收集、一键拨号、开屏广告、弹窗广告、装修管理，推广数据，用户留言，子账号管理。</w:t>
            </w:r>
          </w:p>
          <w:p>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u w:color="000000"/>
                <w:lang w:eastAsia="zh-CN"/>
              </w:rPr>
              <w:t>特点：同步官网、界面美观、功能齐</w:t>
            </w:r>
            <w:r>
              <w:rPr>
                <w:rFonts w:hint="eastAsia" w:ascii="宋体" w:hAnsi="宋体" w:eastAsia="宋体" w:cs="宋体"/>
                <w:sz w:val="21"/>
                <w:szCs w:val="21"/>
                <w:lang w:eastAsia="zh-CN"/>
              </w:rPr>
              <w:t>全、裂变传播、大数据分析。</w:t>
            </w:r>
          </w:p>
          <w:p>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2、PC端官网：界面美观、功能齐全、适配性强；管理快捷，组件可拖拽，样式灵活多变；安全性高。</w:t>
            </w:r>
          </w:p>
          <w:p>
            <w:pPr>
              <w:rPr>
                <w:rFonts w:ascii="宋体" w:hAnsi="宋体" w:eastAsia="宋体" w:cs="宋体"/>
                <w:sz w:val="21"/>
                <w:szCs w:val="21"/>
                <w:lang w:eastAsia="zh-CN"/>
              </w:rPr>
            </w:pPr>
            <w:r>
              <w:rPr>
                <w:rFonts w:hint="eastAsia" w:ascii="宋体" w:hAnsi="宋体" w:eastAsia="宋体" w:cs="宋体"/>
                <w:sz w:val="21"/>
                <w:szCs w:val="21"/>
                <w:lang w:eastAsia="zh-CN"/>
              </w:rPr>
              <w:t>3、移动官网：PC端上线后，移动官网自动生成，同一个域名访问，更具用户终端判断展示样式。</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3</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VR全景</w:t>
            </w:r>
          </w:p>
        </w:tc>
        <w:tc>
          <w:tcPr>
            <w:tcW w:w="2195" w:type="pct"/>
            <w:vAlign w:val="center"/>
          </w:tcPr>
          <w:p>
            <w:pPr>
              <w:widowControl w:val="0"/>
              <w:snapToGrid w:val="0"/>
              <w:rPr>
                <w:rFonts w:ascii="宋体" w:hAnsi="宋体" w:eastAsia="宋体" w:cs="宋体"/>
                <w:sz w:val="21"/>
                <w:szCs w:val="21"/>
                <w:lang w:eastAsia="zh-CN"/>
              </w:rPr>
            </w:pPr>
            <w:r>
              <w:rPr>
                <w:rFonts w:hint="eastAsia" w:ascii="宋体" w:hAnsi="宋体" w:eastAsia="宋体" w:cs="宋体"/>
                <w:sz w:val="21"/>
                <w:szCs w:val="21"/>
                <w:lang w:eastAsia="zh-CN"/>
              </w:rPr>
              <w:t>720度全景摄影、VR虚拟现实、VR航拍等，提供学校720全景展示</w:t>
            </w:r>
          </w:p>
          <w:p>
            <w:pPr>
              <w:rPr>
                <w:rFonts w:ascii="宋体" w:hAnsi="宋体" w:eastAsia="宋体" w:cs="宋体"/>
                <w:sz w:val="21"/>
                <w:szCs w:val="21"/>
                <w:lang w:eastAsia="zh-CN"/>
              </w:rPr>
            </w:pPr>
            <w:r>
              <w:rPr>
                <w:rFonts w:hint="eastAsia" w:ascii="宋体" w:hAnsi="宋体" w:eastAsia="宋体" w:cs="宋体"/>
                <w:sz w:val="21"/>
                <w:szCs w:val="21"/>
                <w:lang w:eastAsia="zh-CN"/>
              </w:rPr>
              <w:t>具体要求：提供15 个地拍， 5 个航拍。拍摄20个学校场景中，包括航拍和地拍，室内和外景，并负责后期图片精修，拍摄素材可用于招生简章、官网、公众号、小程序、视频、海报、H5等各类宣传中，丰富高校宣传素材。</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4</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管理后台</w:t>
            </w:r>
          </w:p>
        </w:tc>
        <w:tc>
          <w:tcPr>
            <w:tcW w:w="2195" w:type="pct"/>
            <w:vAlign w:val="center"/>
          </w:tcPr>
          <w:p>
            <w:pPr>
              <w:widowControl w:val="0"/>
              <w:snapToGrid w:val="0"/>
              <w:rPr>
                <w:rFonts w:ascii="宋体" w:hAnsi="宋体" w:eastAsia="宋体" w:cs="宋体"/>
                <w:sz w:val="21"/>
                <w:szCs w:val="21"/>
                <w:lang w:eastAsia="zh-CN"/>
              </w:rPr>
            </w:pPr>
            <w:r>
              <w:rPr>
                <w:rFonts w:hint="eastAsia" w:ascii="宋体" w:hAnsi="宋体" w:eastAsia="宋体" w:cs="宋体"/>
                <w:sz w:val="21"/>
                <w:szCs w:val="21"/>
                <w:lang w:eastAsia="zh-CN"/>
              </w:rPr>
              <w:t>显示：实时流量、流量来源、用户画像；</w:t>
            </w:r>
          </w:p>
          <w:p>
            <w:pPr>
              <w:rPr>
                <w:rFonts w:ascii="宋体" w:hAnsi="宋体" w:eastAsia="宋体" w:cs="宋体"/>
                <w:sz w:val="21"/>
                <w:szCs w:val="21"/>
                <w:lang w:eastAsia="zh-CN"/>
              </w:rPr>
            </w:pPr>
            <w:r>
              <w:rPr>
                <w:rFonts w:hint="eastAsia" w:ascii="宋体" w:hAnsi="宋体" w:eastAsia="宋体" w:cs="宋体"/>
                <w:sz w:val="21"/>
                <w:szCs w:val="21"/>
                <w:lang w:eastAsia="zh-CN"/>
              </w:rPr>
              <w:t>功能：具有招生绩效考核、渠道推广、招生数据统计、弹窗管理、流量分析、数据展示、后台审核功能。</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5</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rPr>
              <w:t>填报志愿手册页</w:t>
            </w:r>
          </w:p>
        </w:tc>
        <w:tc>
          <w:tcPr>
            <w:tcW w:w="2195"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志愿填报手册设计、制作并外省投放一万册。</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6</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rPr>
              <w:t>直播系统</w:t>
            </w:r>
          </w:p>
        </w:tc>
        <w:tc>
          <w:tcPr>
            <w:tcW w:w="2195"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线上高招咨询会直播1场（时长1.5小时）</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7</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H5招生简章</w:t>
            </w:r>
          </w:p>
        </w:tc>
        <w:tc>
          <w:tcPr>
            <w:tcW w:w="2195"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作H5翻页招生简章，移动端、PC端随时打开，无需下载，查阅或转发更方便。</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60" w:type="pct"/>
            <w:vAlign w:val="center"/>
          </w:tcPr>
          <w:p>
            <w:pPr>
              <w:jc w:val="center"/>
              <w:rPr>
                <w:rFonts w:ascii="宋体" w:hAnsi="宋体" w:eastAsia="宋体"/>
                <w:lang w:eastAsia="zh-CN"/>
              </w:rPr>
            </w:pPr>
            <w:r>
              <w:rPr>
                <w:rFonts w:hint="eastAsia" w:ascii="宋体" w:hAnsi="宋体"/>
                <w:lang w:eastAsia="zh-CN"/>
              </w:rPr>
              <w:t>8</w:t>
            </w:r>
          </w:p>
        </w:tc>
        <w:tc>
          <w:tcPr>
            <w:tcW w:w="904"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定投</w:t>
            </w:r>
          </w:p>
        </w:tc>
        <w:tc>
          <w:tcPr>
            <w:tcW w:w="2195" w:type="pct"/>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朋友圈或者QQ空间定投300000次，可以自选地点。</w:t>
            </w:r>
          </w:p>
        </w:tc>
        <w:tc>
          <w:tcPr>
            <w:tcW w:w="326" w:type="pct"/>
            <w:vAlign w:val="center"/>
          </w:tcPr>
          <w:p>
            <w:pPr>
              <w:rPr>
                <w:rFonts w:ascii="宋体" w:hAnsi="宋体" w:eastAsia="宋体" w:cs="宋体"/>
                <w:sz w:val="21"/>
                <w:szCs w:val="21"/>
                <w:lang w:eastAsia="zh-CN"/>
              </w:rPr>
            </w:pPr>
          </w:p>
        </w:tc>
        <w:tc>
          <w:tcPr>
            <w:tcW w:w="187" w:type="pct"/>
            <w:vAlign w:val="center"/>
          </w:tcPr>
          <w:p>
            <w:pPr>
              <w:rPr>
                <w:rFonts w:ascii="宋体" w:hAnsi="宋体" w:eastAsia="宋体" w:cs="宋体"/>
                <w:sz w:val="21"/>
                <w:szCs w:val="21"/>
                <w:lang w:eastAsia="zh-CN"/>
              </w:rPr>
            </w:pPr>
          </w:p>
        </w:tc>
        <w:tc>
          <w:tcPr>
            <w:tcW w:w="826" w:type="pct"/>
            <w:vAlign w:val="center"/>
          </w:tcPr>
          <w:p>
            <w:pPr>
              <w:rPr>
                <w:rFonts w:ascii="宋体" w:hAnsi="宋体" w:eastAsia="宋体" w:cs="宋体"/>
                <w:sz w:val="21"/>
                <w:szCs w:val="21"/>
              </w:rPr>
            </w:pPr>
            <w:r>
              <w:rPr>
                <w:rFonts w:hint="eastAsia" w:ascii="宋体" w:hAnsi="宋体" w:eastAsia="宋体" w:cs="宋体"/>
                <w:sz w:val="21"/>
                <w:szCs w:val="21"/>
                <w:lang w:eastAsia="zh-CN"/>
              </w:rPr>
              <w:t>招生宣传应用</w:t>
            </w:r>
          </w:p>
        </w:tc>
      </w:tr>
    </w:tbl>
    <w:p>
      <w:pPr>
        <w:rPr>
          <w:rFonts w:ascii="宋体" w:hAnsi="宋体" w:eastAsia="PMingLiU" w:cs="宋体"/>
          <w:kern w:val="2"/>
          <w:u w:color="000000"/>
          <w:lang w:val="zh-TW" w:eastAsia="zh-TW"/>
        </w:rPr>
      </w:pPr>
    </w:p>
    <w:p>
      <w:pPr>
        <w:rPr>
          <w:rFonts w:ascii="宋体" w:hAnsi="宋体" w:eastAsia="PMingLiU" w:cs="宋体"/>
          <w:kern w:val="2"/>
          <w:u w:color="000000"/>
          <w:lang w:val="zh-TW" w:eastAsia="zh-TW"/>
        </w:rPr>
      </w:pPr>
    </w:p>
    <w:p>
      <w:pPr>
        <w:rPr>
          <w:rFonts w:ascii="宋体" w:hAnsi="宋体" w:eastAsia="PMingLiU" w:cs="宋体"/>
          <w:kern w:val="2"/>
          <w:u w:color="000000"/>
          <w:lang w:val="zh-TW" w:eastAsia="zh-TW"/>
        </w:rPr>
      </w:pPr>
    </w:p>
    <w:p>
      <w:pPr>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rPr>
          <w:rStyle w:val="77"/>
          <w:rFonts w:ascii="宋体" w:hAnsi="宋体" w:eastAsia="宋体" w:cs="宋体"/>
          <w:color w:val="auto"/>
          <w:sz w:val="28"/>
          <w:szCs w:val="28"/>
        </w:rPr>
      </w:pPr>
      <w:bookmarkStart w:id="11" w:name="_Toc130219285"/>
      <w:bookmarkStart w:id="12" w:name="_Toc57632759"/>
      <w:bookmarkStart w:id="13" w:name="_Toc21"/>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11"/>
      <w:bookmarkEnd w:id="12"/>
      <w:bookmarkEnd w:id="13"/>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（PDF）</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4"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4"/>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TW"/>
        </w:rPr>
        <w:t>PDF</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w:t>
      </w:r>
      <w:r>
        <w:rPr>
          <w:rFonts w:ascii="宋体" w:hAnsi="宋体" w:eastAsia="宋体" w:cs="MicrosoftYaHei-Bold"/>
          <w:b/>
          <w:bCs/>
          <w:lang w:eastAsia="zh-CN"/>
        </w:rPr>
        <w:t>7</w:t>
      </w:r>
    </w:p>
    <w:p>
      <w:pPr>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投标廉洁</w:t>
      </w:r>
      <w:r>
        <w:rPr>
          <w:rFonts w:ascii="宋体" w:hAnsi="宋体" w:eastAsia="宋体" w:cs="MicrosoftYaHei-Bold"/>
          <w:b/>
          <w:bCs/>
          <w:lang w:eastAsia="zh-CN"/>
        </w:rPr>
        <w:t>承诺书</w:t>
      </w:r>
    </w:p>
    <w:p>
      <w:pPr>
        <w:autoSpaceDE w:val="0"/>
        <w:autoSpaceDN w:val="0"/>
        <w:adjustRightInd w:val="0"/>
        <w:spacing w:line="360" w:lineRule="auto"/>
        <w:jc w:val="center"/>
        <w:rPr>
          <w:rFonts w:ascii="宋体" w:hAnsi="宋体" w:eastAsia="宋体" w:cs="MicrosoftYaHei-Bold"/>
          <w:b/>
          <w:bCs/>
          <w:lang w:eastAsia="zh-CN"/>
        </w:rPr>
      </w:pPr>
    </w:p>
    <w:p>
      <w:pPr>
        <w:spacing w:line="360" w:lineRule="auto"/>
        <w:ind w:firstLine="480" w:firstLineChars="200"/>
        <w:rPr>
          <w:rFonts w:ascii="宋体" w:hAnsi="宋体" w:eastAsia="宋体"/>
          <w:lang w:eastAsia="zh-CN"/>
        </w:rPr>
      </w:pPr>
      <w:r>
        <w:rPr>
          <w:rFonts w:hint="eastAsia" w:ascii="宋体" w:hAnsi="宋体" w:eastAsia="宋体"/>
          <w:lang w:eastAsia="zh-CN"/>
        </w:rPr>
        <w:t>为了积极响应</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pPr>
        <w:spacing w:line="360" w:lineRule="auto"/>
        <w:rPr>
          <w:rFonts w:ascii="宋体" w:hAnsi="宋体" w:eastAsia="宋体"/>
          <w:lang w:eastAsia="zh-CN"/>
        </w:rPr>
      </w:pPr>
      <w:r>
        <w:rPr>
          <w:rFonts w:hint="eastAsia" w:ascii="宋体" w:hAnsi="宋体" w:eastAsia="宋体"/>
          <w:lang w:eastAsia="zh-CN"/>
        </w:rPr>
        <w:t>1、自觉遵守《招标投标法》、《反不正当竞争法》等国家法律法规以及招标投标活动中的各项规定和制度。</w:t>
      </w:r>
    </w:p>
    <w:p>
      <w:pPr>
        <w:spacing w:line="360" w:lineRule="auto"/>
        <w:rPr>
          <w:rFonts w:ascii="宋体" w:hAnsi="宋体" w:eastAsia="宋体"/>
          <w:lang w:eastAsia="zh-CN"/>
        </w:rPr>
      </w:pPr>
      <w:r>
        <w:rPr>
          <w:rFonts w:hint="eastAsia" w:ascii="宋体" w:hAnsi="宋体" w:eastAsia="宋体"/>
          <w:lang w:eastAsia="zh-CN"/>
        </w:rPr>
        <w:t>2、自觉遵守招标投标活动的各项纪律以及本次招标的各项具体要求，积极配合招标单位及依法开展本次招标活动，维护正常招标秩序。</w:t>
      </w:r>
    </w:p>
    <w:p>
      <w:pPr>
        <w:spacing w:line="360" w:lineRule="auto"/>
        <w:rPr>
          <w:rFonts w:ascii="宋体" w:hAnsi="宋体" w:eastAsia="宋体"/>
          <w:lang w:eastAsia="zh-CN"/>
        </w:rPr>
      </w:pPr>
      <w:r>
        <w:rPr>
          <w:rFonts w:hint="eastAsia" w:ascii="宋体" w:hAnsi="宋体" w:eastAsia="宋体"/>
          <w:lang w:eastAsia="zh-CN"/>
        </w:rPr>
        <w:t>3、按照招标文件的各项具体规定进行投标，不隐瞒本单位投标资质、业绩、信誉等实情况，保证投标各项内容真实、有效、合法并符合规定。不以他人名义投标或者以其他方式弄虚作假，骗取中标。</w:t>
      </w:r>
    </w:p>
    <w:p>
      <w:pPr>
        <w:spacing w:line="360" w:lineRule="auto"/>
        <w:rPr>
          <w:rFonts w:ascii="宋体" w:hAnsi="宋体" w:eastAsia="宋体"/>
          <w:lang w:eastAsia="zh-CN"/>
        </w:rPr>
      </w:pPr>
      <w:r>
        <w:rPr>
          <w:rFonts w:hint="eastAsia" w:ascii="宋体" w:hAnsi="宋体" w:eastAsia="宋体"/>
          <w:lang w:eastAsia="zh-CN"/>
        </w:rPr>
        <w:t>4、保证在投标过程中，不使用不正当手段妨碍、排挤其它投标单位或串通投标、围标、抬标</w:t>
      </w:r>
      <w:r>
        <w:rPr>
          <w:rFonts w:ascii="宋体" w:hAnsi="宋体" w:eastAsia="宋体"/>
          <w:lang w:eastAsia="zh-CN"/>
        </w:rPr>
        <w:t>、</w:t>
      </w:r>
      <w:r>
        <w:rPr>
          <w:rFonts w:hint="eastAsia" w:ascii="宋体" w:hAnsi="宋体" w:eastAsia="宋体"/>
          <w:lang w:eastAsia="zh-CN"/>
        </w:rPr>
        <w:t>控制投标价格等行为，不与招标人签订阴阳合同，不损害招标人和其他投标人的合法权益。</w:t>
      </w:r>
    </w:p>
    <w:p>
      <w:pPr>
        <w:spacing w:line="360" w:lineRule="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、保证不发生商业贿赂行为，不以任何方式向招标项目单位的人员赠送纪念品、礼品、礼金、回扣、红包、购物卡、贵重物品等</w:t>
      </w:r>
      <w:r>
        <w:rPr>
          <w:rFonts w:ascii="宋体" w:hAnsi="宋体" w:eastAsia="宋体"/>
          <w:lang w:eastAsia="zh-CN"/>
        </w:rPr>
        <w:t>，以</w:t>
      </w:r>
      <w:r>
        <w:rPr>
          <w:rFonts w:hint="eastAsia" w:ascii="宋体" w:hAnsi="宋体" w:eastAsia="宋体"/>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pPr>
        <w:spacing w:line="360" w:lineRule="auto"/>
        <w:rPr>
          <w:rFonts w:ascii="宋体" w:hAnsi="宋体" w:eastAsia="宋体"/>
          <w:lang w:eastAsia="zh-CN"/>
        </w:rPr>
      </w:pPr>
      <w:r>
        <w:rPr>
          <w:rFonts w:hint="eastAsia" w:ascii="宋体" w:hAnsi="宋体" w:eastAsia="宋体"/>
          <w:lang w:eastAsia="zh-CN"/>
        </w:rPr>
        <w:t>6、保证不向招标项目单位的相关人员提供通讯工具、交通工具和高档办公用品等。</w:t>
      </w:r>
    </w:p>
    <w:p>
      <w:pPr>
        <w:spacing w:line="360" w:lineRule="auto"/>
        <w:rPr>
          <w:rFonts w:ascii="宋体" w:hAnsi="宋体" w:eastAsia="宋体"/>
          <w:lang w:eastAsia="zh-CN"/>
        </w:rPr>
      </w:pPr>
      <w:r>
        <w:rPr>
          <w:rFonts w:hint="eastAsia" w:ascii="宋体" w:hAnsi="宋体" w:eastAsia="宋体"/>
          <w:lang w:eastAsia="zh-CN"/>
        </w:rPr>
        <w:t>7、保证不向招标项目单位的相关人员的配偶、子女、亲友等分包、转包中标项目或进行相关的关联交易。</w:t>
      </w:r>
    </w:p>
    <w:p>
      <w:pPr>
        <w:spacing w:line="360" w:lineRule="auto"/>
        <w:rPr>
          <w:rFonts w:ascii="宋体" w:hAnsi="宋体" w:eastAsia="宋体"/>
          <w:lang w:eastAsia="zh-CN"/>
        </w:rPr>
      </w:pPr>
      <w:r>
        <w:rPr>
          <w:rFonts w:hint="eastAsia" w:ascii="宋体" w:hAnsi="宋体" w:eastAsia="宋体"/>
          <w:lang w:eastAsia="zh-CN"/>
        </w:rPr>
        <w:t>8、保证不向招标项目单位的相关人员支付好处费、介绍费、 感谢费和回扣等任何不正当“报酬”。</w:t>
      </w:r>
    </w:p>
    <w:p>
      <w:pPr>
        <w:spacing w:line="360" w:lineRule="auto"/>
        <w:rPr>
          <w:rFonts w:ascii="宋体" w:hAnsi="宋体" w:eastAsia="宋体"/>
          <w:lang w:eastAsia="zh-CN"/>
        </w:rPr>
      </w:pPr>
      <w:r>
        <w:rPr>
          <w:rFonts w:hint="eastAsia" w:ascii="宋体" w:hAnsi="宋体" w:eastAsia="宋体"/>
          <w:lang w:eastAsia="zh-CN"/>
        </w:rPr>
        <w:t>9、在投标过程中，如发现招标项目单位的相关人员在招标过程中有索要财物和要求违规进行关联交易等不廉洁行为时，坚决予以抵制，并及时向</w:t>
      </w:r>
      <w:r>
        <w:rPr>
          <w:rFonts w:ascii="宋体" w:hAnsi="宋体" w:eastAsia="宋体"/>
          <w:lang w:eastAsia="zh-CN"/>
        </w:rPr>
        <w:t>项目单位</w:t>
      </w:r>
      <w:r>
        <w:rPr>
          <w:rFonts w:hint="eastAsia" w:ascii="宋体" w:hAnsi="宋体" w:eastAsia="宋体"/>
          <w:lang w:eastAsia="zh-CN"/>
        </w:rPr>
        <w:t>监督方进行反映和举报。</w:t>
      </w:r>
    </w:p>
    <w:p>
      <w:pPr>
        <w:spacing w:line="360" w:lineRule="auto"/>
        <w:rPr>
          <w:rFonts w:ascii="宋体" w:hAnsi="宋体" w:eastAsia="宋体"/>
          <w:lang w:eastAsia="zh-CN"/>
        </w:rPr>
      </w:pPr>
      <w:r>
        <w:rPr>
          <w:rFonts w:hint="eastAsia" w:ascii="宋体" w:hAnsi="宋体" w:eastAsia="宋体"/>
          <w:lang w:eastAsia="zh-CN"/>
        </w:rPr>
        <w:t>10、如发现投标人有违反上述承诺，自愿接受取消投标（中标）资格</w:t>
      </w:r>
      <w:r>
        <w:rPr>
          <w:rFonts w:ascii="宋体" w:hAnsi="宋体" w:eastAsia="宋体"/>
          <w:lang w:eastAsia="zh-CN"/>
        </w:rPr>
        <w:t>，并</w:t>
      </w:r>
      <w:r>
        <w:rPr>
          <w:rFonts w:hint="eastAsia" w:ascii="宋体" w:hAnsi="宋体" w:eastAsia="宋体"/>
          <w:lang w:eastAsia="zh-CN"/>
        </w:rPr>
        <w:t>依照有关法律、规定和纪律进行处理。</w:t>
      </w:r>
    </w:p>
    <w:p>
      <w:pPr>
        <w:spacing w:line="560" w:lineRule="exact"/>
        <w:ind w:firstLine="420"/>
        <w:rPr>
          <w:rFonts w:ascii="宋体" w:hAnsi="宋体" w:eastAsia="宋体"/>
          <w:lang w:eastAsia="zh-CN"/>
        </w:rPr>
      </w:pPr>
      <w:r>
        <w:rPr>
          <w:rFonts w:hint="eastAsia" w:ascii="宋体" w:hAnsi="宋体" w:eastAsia="宋体"/>
          <w:lang w:eastAsia="zh-CN"/>
        </w:rPr>
        <w:t>特此承诺。</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jc w:val="right"/>
        <w:rPr>
          <w:rFonts w:ascii="宋体" w:hAnsi="宋体" w:eastAsia="宋体" w:cs="宋体"/>
          <w:bCs/>
          <w:lang w:eastAsia="zh-CN"/>
        </w:rPr>
      </w:pPr>
    </w:p>
    <w:p>
      <w:pPr>
        <w:spacing w:line="360" w:lineRule="auto"/>
        <w:rPr>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pStyle w:val="4"/>
        <w:ind w:firstLine="281" w:firstLineChars="100"/>
        <w:rPr>
          <w:sz w:val="28"/>
          <w:szCs w:val="28"/>
        </w:rPr>
      </w:pPr>
      <w:bookmarkStart w:id="15" w:name="_Toc130219286"/>
      <w:r>
        <w:rPr>
          <w:rFonts w:hint="eastAsia" w:ascii="宋体" w:hAnsi="宋体" w:eastAsia="宋体" w:cs="宋体"/>
          <w:sz w:val="28"/>
          <w:szCs w:val="28"/>
        </w:rPr>
        <w:t>第四部分</w:t>
      </w:r>
      <w:r>
        <w:rPr>
          <w:sz w:val="28"/>
          <w:szCs w:val="28"/>
        </w:rPr>
        <w:t xml:space="preserve">  </w:t>
      </w:r>
      <w:r>
        <w:rPr>
          <w:rFonts w:hint="eastAsia" w:ascii="宋体" w:hAnsi="宋体" w:eastAsia="宋体" w:cs="宋体"/>
          <w:sz w:val="28"/>
          <w:szCs w:val="28"/>
        </w:rPr>
        <w:t>合同条款</w:t>
      </w:r>
      <w:bookmarkEnd w:id="15"/>
    </w:p>
    <w:p>
      <w:pPr>
        <w:tabs>
          <w:tab w:val="left" w:pos="412"/>
          <w:tab w:val="left" w:pos="618"/>
        </w:tabs>
        <w:spacing w:line="520" w:lineRule="exact"/>
        <w:jc w:val="center"/>
        <w:rPr>
          <w:b/>
          <w:sz w:val="30"/>
          <w:szCs w:val="30"/>
          <w:lang w:eastAsia="zh-CN"/>
        </w:rPr>
      </w:pPr>
      <w:r>
        <w:rPr>
          <w:b/>
          <w:sz w:val="30"/>
          <w:szCs w:val="30"/>
          <w:lang w:eastAsia="zh-CN"/>
        </w:rPr>
        <w:t>合同一般条款</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需方：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供方：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供、需双方根据   项目（项目编号：     ）的</w:t>
      </w:r>
      <w:r>
        <w:rPr>
          <w:rFonts w:hint="eastAsia" w:ascii="宋体" w:hAnsi="宋体" w:eastAsia="宋体"/>
          <w:lang w:eastAsia="zh-CN"/>
        </w:rPr>
        <w:t>校内</w:t>
      </w:r>
      <w:r>
        <w:rPr>
          <w:rFonts w:ascii="宋体" w:hAnsi="宋体" w:eastAsia="宋体"/>
          <w:lang w:eastAsia="zh-CN"/>
        </w:rPr>
        <w:t>采购结果和</w:t>
      </w:r>
      <w:r>
        <w:rPr>
          <w:rFonts w:hint="eastAsia" w:ascii="宋体" w:hAnsi="宋体" w:eastAsia="宋体"/>
          <w:lang w:eastAsia="zh-CN"/>
        </w:rPr>
        <w:t>招标</w:t>
      </w:r>
      <w:r>
        <w:rPr>
          <w:rFonts w:ascii="宋体" w:hAnsi="宋体" w:eastAsia="宋体"/>
          <w:lang w:eastAsia="zh-CN"/>
        </w:rPr>
        <w:t>文件的要求，并经双方协商一致，达成  合同：</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一、采购内容：  （详见附件</w:t>
      </w:r>
      <w:r>
        <w:rPr>
          <w:rFonts w:hint="eastAsia" w:ascii="宋体" w:hAnsi="宋体" w:eastAsia="宋体"/>
          <w:lang w:eastAsia="zh-CN"/>
        </w:rPr>
        <w:t>1</w:t>
      </w:r>
      <w:r>
        <w:rPr>
          <w:rFonts w:ascii="宋体" w:hAnsi="宋体" w:eastAsia="宋体"/>
          <w:lang w:eastAsia="zh-CN"/>
        </w:rPr>
        <w:t>）</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合同总价款：人民币  元</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大写：人民币  元整</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二、质量要求及对质量负责条件和期限：见附件</w:t>
      </w:r>
      <w:r>
        <w:rPr>
          <w:rFonts w:hint="eastAsia" w:ascii="宋体" w:hAnsi="宋体" w:eastAsia="宋体"/>
          <w:lang w:eastAsia="zh-CN"/>
        </w:rPr>
        <w:t>2</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三、供方所提供的服务必须具有合法手续及相关文件。如涉及知识产权则必须是自己拥有或合法使用的。</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四、</w:t>
      </w:r>
      <w:r>
        <w:rPr>
          <w:rFonts w:hint="eastAsia" w:ascii="宋体" w:hAnsi="宋体" w:eastAsia="宋体"/>
          <w:lang w:eastAsia="zh-CN"/>
        </w:rPr>
        <w:t>服务</w:t>
      </w:r>
      <w:r>
        <w:rPr>
          <w:rFonts w:ascii="宋体" w:hAnsi="宋体" w:eastAsia="宋体"/>
          <w:lang w:eastAsia="zh-CN"/>
        </w:rPr>
        <w:t>时间、地点、方式：见附件</w:t>
      </w:r>
      <w:r>
        <w:rPr>
          <w:rFonts w:hint="eastAsia" w:ascii="宋体" w:hAnsi="宋体" w:eastAsia="宋体"/>
          <w:lang w:eastAsia="zh-CN"/>
        </w:rPr>
        <w:t>3</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五、供方应随</w:t>
      </w:r>
      <w:r>
        <w:rPr>
          <w:rFonts w:hint="eastAsia" w:ascii="宋体" w:hAnsi="宋体" w:eastAsia="宋体"/>
          <w:lang w:eastAsia="zh-CN"/>
        </w:rPr>
        <w:t>服务</w:t>
      </w:r>
      <w:r>
        <w:rPr>
          <w:rFonts w:ascii="宋体" w:hAnsi="宋体" w:eastAsia="宋体"/>
          <w:lang w:eastAsia="zh-CN"/>
        </w:rPr>
        <w:t>向需方交付的相关资料。如果所提交文件是外文的，供方有义务为需方提供中文或译成中文文件。</w:t>
      </w:r>
    </w:p>
    <w:p>
      <w:pPr>
        <w:tabs>
          <w:tab w:val="left" w:pos="360"/>
          <w:tab w:val="left" w:pos="721"/>
        </w:tabs>
        <w:spacing w:line="520" w:lineRule="exact"/>
        <w:rPr>
          <w:rFonts w:ascii="宋体" w:hAnsi="宋体" w:eastAsia="宋体"/>
          <w:lang w:eastAsia="zh-CN"/>
        </w:rPr>
      </w:pPr>
      <w:r>
        <w:rPr>
          <w:rFonts w:ascii="宋体" w:hAnsi="宋体" w:eastAsia="宋体"/>
          <w:lang w:eastAsia="zh-CN"/>
        </w:rPr>
        <w:t xml:space="preserve">    六、验收工作由需方负责对合同进行验收。</w:t>
      </w:r>
    </w:p>
    <w:p>
      <w:pPr>
        <w:tabs>
          <w:tab w:val="left" w:pos="360"/>
        </w:tabs>
        <w:spacing w:line="520" w:lineRule="exact"/>
        <w:rPr>
          <w:rFonts w:ascii="宋体" w:hAnsi="宋体" w:eastAsia="宋体"/>
          <w:lang w:eastAsia="zh-CN"/>
        </w:rPr>
      </w:pPr>
      <w:r>
        <w:rPr>
          <w:rFonts w:ascii="宋体" w:hAnsi="宋体" w:eastAsia="宋体"/>
          <w:lang w:eastAsia="zh-CN"/>
        </w:rPr>
        <w:t xml:space="preserve">    七、货款支付方式：见附件</w:t>
      </w:r>
      <w:r>
        <w:rPr>
          <w:rFonts w:hint="eastAsia" w:ascii="宋体" w:hAnsi="宋体" w:eastAsia="宋体"/>
          <w:lang w:eastAsia="zh-CN"/>
        </w:rPr>
        <w:t>4</w:t>
      </w:r>
      <w:r>
        <w:rPr>
          <w:rFonts w:ascii="宋体" w:hAnsi="宋体" w:eastAsia="宋体"/>
          <w:lang w:eastAsia="zh-CN"/>
        </w:rPr>
        <w:t>。</w:t>
      </w:r>
    </w:p>
    <w:p>
      <w:pPr>
        <w:tabs>
          <w:tab w:val="left" w:pos="0"/>
          <w:tab w:val="left" w:pos="721"/>
        </w:tabs>
        <w:spacing w:line="520" w:lineRule="exact"/>
        <w:ind w:firstLine="480" w:firstLineChars="200"/>
        <w:rPr>
          <w:rFonts w:ascii="宋体" w:hAnsi="宋体" w:eastAsia="宋体"/>
          <w:lang w:eastAsia="zh-CN"/>
        </w:rPr>
      </w:pPr>
      <w:r>
        <w:rPr>
          <w:rFonts w:ascii="宋体" w:hAnsi="宋体" w:eastAsia="宋体"/>
          <w:lang w:eastAsia="zh-CN"/>
        </w:rPr>
        <w:t>供方开户银行（汉字全称）：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行号（数字代码）：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帐       号：                                                   。</w:t>
      </w:r>
    </w:p>
    <w:p>
      <w:pPr>
        <w:pStyle w:val="35"/>
        <w:spacing w:line="520" w:lineRule="exact"/>
        <w:ind w:left="-120" w:leftChars="-50" w:firstLine="480"/>
        <w:rPr>
          <w:rFonts w:ascii="宋体" w:hAnsi="宋体"/>
          <w:kern w:val="0"/>
          <w:szCs w:val="24"/>
          <w:lang w:eastAsia="zh-CN"/>
        </w:rPr>
      </w:pPr>
      <w:r>
        <w:rPr>
          <w:rFonts w:hint="eastAsia" w:ascii="宋体" w:hAnsi="宋体"/>
          <w:kern w:val="0"/>
          <w:szCs w:val="24"/>
          <w:lang w:eastAsia="zh-CN"/>
        </w:rPr>
        <w:t>八</w:t>
      </w:r>
      <w:r>
        <w:rPr>
          <w:rFonts w:ascii="宋体" w:hAnsi="宋体"/>
          <w:kern w:val="0"/>
          <w:szCs w:val="24"/>
          <w:lang w:eastAsia="zh-CN"/>
        </w:rPr>
        <w:t>、有关涉及本合同供方向</w:t>
      </w:r>
      <w:r>
        <w:rPr>
          <w:rFonts w:hint="eastAsia" w:ascii="宋体" w:hAnsi="宋体"/>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pPr>
        <w:tabs>
          <w:tab w:val="left" w:pos="0"/>
          <w:tab w:val="left" w:pos="315"/>
        </w:tabs>
        <w:spacing w:line="520" w:lineRule="exact"/>
        <w:ind w:firstLine="480" w:firstLineChars="200"/>
        <w:rPr>
          <w:rFonts w:ascii="宋体" w:hAnsi="宋体" w:eastAsia="宋体"/>
          <w:lang w:eastAsia="zh-CN"/>
        </w:rPr>
      </w:pPr>
      <w:r>
        <w:rPr>
          <w:rFonts w:hint="eastAsia" w:ascii="宋体" w:hAnsi="宋体" w:eastAsia="宋体"/>
          <w:lang w:eastAsia="zh-CN"/>
        </w:rPr>
        <w:t>九</w:t>
      </w:r>
      <w:r>
        <w:rPr>
          <w:rFonts w:ascii="宋体" w:hAnsi="宋体" w:eastAsia="宋体"/>
          <w:lang w:eastAsia="zh-CN"/>
        </w:rPr>
        <w:t>、本合同一式   份，需方留存   份，供方留存   份，均具同等效力，签字盖章后生效。</w:t>
      </w:r>
    </w:p>
    <w:tbl>
      <w:tblPr>
        <w:tblStyle w:val="58"/>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供方（公章）：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r>
    </w:tbl>
    <w:p>
      <w:pPr>
        <w:rPr>
          <w:rFonts w:ascii="宋体" w:hAnsi="宋体" w:eastAsia="宋体"/>
          <w:lang w:eastAsia="zh-CN"/>
        </w:rPr>
      </w:pPr>
    </w:p>
    <w:p>
      <w:pPr>
        <w:rPr>
          <w:rFonts w:ascii="宋体" w:hAnsi="宋体" w:eastAsia="宋体"/>
          <w:lang w:eastAsia="zh-CN"/>
        </w:rPr>
      </w:pPr>
      <w:r>
        <w:rPr>
          <w:rFonts w:ascii="宋体" w:hAnsi="宋体" w:eastAsia="宋体"/>
          <w:lang w:eastAsia="zh-CN"/>
        </w:rPr>
        <w:t>时间：20</w:t>
      </w:r>
      <w:r>
        <w:rPr>
          <w:rFonts w:hint="eastAsia" w:ascii="宋体" w:hAnsi="宋体" w:eastAsia="宋体"/>
          <w:lang w:eastAsia="zh-CN"/>
        </w:rPr>
        <w:t xml:space="preserve">  </w:t>
      </w:r>
      <w:r>
        <w:rPr>
          <w:rFonts w:ascii="宋体" w:hAnsi="宋体" w:eastAsia="宋体"/>
          <w:lang w:eastAsia="zh-CN"/>
        </w:rPr>
        <w:t>年  月  日</w:t>
      </w:r>
    </w:p>
    <w:p>
      <w:pPr>
        <w:pageBreakBefore/>
        <w:tabs>
          <w:tab w:val="left" w:pos="360"/>
        </w:tabs>
        <w:spacing w:line="500" w:lineRule="exact"/>
        <w:jc w:val="center"/>
        <w:rPr>
          <w:rFonts w:ascii="宋体" w:hAnsi="宋体" w:cs="宋体"/>
          <w:b/>
          <w:sz w:val="28"/>
          <w:szCs w:val="28"/>
        </w:rPr>
      </w:pPr>
      <w:r>
        <w:rPr>
          <w:rFonts w:hint="eastAsia" w:ascii="宋体" w:hAnsi="宋体" w:cs="宋体"/>
          <w:b/>
          <w:sz w:val="28"/>
          <w:szCs w:val="28"/>
        </w:rPr>
        <w:t>合同特殊条款</w:t>
      </w:r>
    </w:p>
    <w:p>
      <w:pPr>
        <w:tabs>
          <w:tab w:val="left" w:pos="360"/>
        </w:tabs>
        <w:spacing w:line="500" w:lineRule="exact"/>
        <w:rPr>
          <w:rFonts w:ascii="宋体" w:hAnsi="宋体" w:cs="宋体"/>
          <w:color w:val="000000"/>
        </w:rPr>
      </w:pP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合同特殊条款是合同一般条款的补充和修改。如果两者之间有抵触，应以合同特殊条款为准。</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合同特殊条款由供、需双方根据项目的具体情况协商拟订。</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附件1.合同货物内容清单</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附件2.产品质量要求与服务期限</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附件3.履约与售后服务条款</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4</w:t>
      </w:r>
      <w:r>
        <w:rPr>
          <w:rFonts w:hint="eastAsia" w:ascii="宋体" w:hAnsi="宋体" w:cs="宋体"/>
          <w:color w:val="000000"/>
          <w:szCs w:val="21"/>
          <w:lang w:eastAsia="zh-CN"/>
        </w:rPr>
        <w:t>.货款支付方式</w:t>
      </w:r>
    </w:p>
    <w:p>
      <w:pPr>
        <w:tabs>
          <w:tab w:val="left" w:pos="360"/>
        </w:tabs>
        <w:spacing w:line="500" w:lineRule="exact"/>
        <w:ind w:firstLine="480" w:firstLineChars="200"/>
        <w:rPr>
          <w:rFonts w:ascii="宋体" w:hAnsi="宋体" w:cs="宋体"/>
          <w:color w:val="000000"/>
          <w:szCs w:val="21"/>
          <w:lang w:eastAsia="zh-CN"/>
        </w:rPr>
      </w:pPr>
      <w:r>
        <w:rPr>
          <w:rFonts w:hint="eastAsia" w:ascii="宋体" w:hAnsi="宋体" w:cs="宋体"/>
          <w:color w:val="000000"/>
          <w:szCs w:val="21"/>
          <w:lang w:eastAsia="zh-CN"/>
        </w:rPr>
        <w:t>附件</w:t>
      </w:r>
      <w:r>
        <w:rPr>
          <w:rFonts w:ascii="宋体" w:hAnsi="宋体" w:cs="宋体"/>
          <w:color w:val="000000"/>
          <w:szCs w:val="21"/>
          <w:lang w:eastAsia="zh-CN"/>
        </w:rPr>
        <w:t>5</w:t>
      </w:r>
      <w:r>
        <w:rPr>
          <w:rFonts w:hint="eastAsia" w:ascii="宋体" w:hAnsi="宋体" w:cs="宋体"/>
          <w:color w:val="000000"/>
          <w:szCs w:val="21"/>
          <w:lang w:eastAsia="zh-CN"/>
        </w:rPr>
        <w:t>.其他条款</w:t>
      </w:r>
    </w:p>
    <w:p>
      <w:pPr>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7</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21</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C124D"/>
    <w:multiLevelType w:val="singleLevel"/>
    <w:tmpl w:val="D1CC124D"/>
    <w:lvl w:ilvl="0" w:tentative="0">
      <w:start w:val="4"/>
      <w:numFmt w:val="decimal"/>
      <w:suff w:val="nothing"/>
      <w:lvlText w:val="%1）"/>
      <w:lvlJc w:val="left"/>
    </w:lvl>
  </w:abstractNum>
  <w:abstractNum w:abstractNumId="1">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0MWVkZDcxOWFlNWQ2ZWU3NzM2MjliMDE1NGE5ZW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7734"/>
    <w:rsid w:val="00307CFA"/>
    <w:rsid w:val="00307F22"/>
    <w:rsid w:val="00311C0D"/>
    <w:rsid w:val="003132D2"/>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B7419"/>
    <w:rsid w:val="005C21E8"/>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1070"/>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45EB"/>
    <w:rsid w:val="00755EE2"/>
    <w:rsid w:val="007572B5"/>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3D97"/>
    <w:rsid w:val="008752CF"/>
    <w:rsid w:val="00877599"/>
    <w:rsid w:val="00877F2F"/>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67A3"/>
    <w:rsid w:val="00B7686F"/>
    <w:rsid w:val="00B76E34"/>
    <w:rsid w:val="00B76F88"/>
    <w:rsid w:val="00B774C9"/>
    <w:rsid w:val="00B77C0E"/>
    <w:rsid w:val="00B808C4"/>
    <w:rsid w:val="00B808FD"/>
    <w:rsid w:val="00B80F0F"/>
    <w:rsid w:val="00B81A37"/>
    <w:rsid w:val="00B82586"/>
    <w:rsid w:val="00B83F42"/>
    <w:rsid w:val="00B90975"/>
    <w:rsid w:val="00B90EA2"/>
    <w:rsid w:val="00B91177"/>
    <w:rsid w:val="00B9196E"/>
    <w:rsid w:val="00B92615"/>
    <w:rsid w:val="00B93F92"/>
    <w:rsid w:val="00B94E02"/>
    <w:rsid w:val="00B973A1"/>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07A7"/>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99"/>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rPr>
      <w:b/>
      <w:sz w:val="28"/>
    </w:rPr>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0"/>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字符"/>
    <w:basedOn w:val="60"/>
    <w:link w:val="39"/>
    <w:qFormat/>
    <w:uiPriority w:val="0"/>
    <w:rPr>
      <w:sz w:val="18"/>
      <w:szCs w:val="18"/>
      <w:lang w:eastAsia="en-US"/>
    </w:rPr>
  </w:style>
  <w:style w:type="character" w:customStyle="1" w:styleId="82">
    <w:name w:val="页脚 字符"/>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字符"/>
    <w:basedOn w:val="60"/>
    <w:link w:val="37"/>
    <w:qFormat/>
    <w:uiPriority w:val="0"/>
    <w:rPr>
      <w:sz w:val="18"/>
      <w:szCs w:val="18"/>
      <w:lang w:eastAsia="en-US"/>
    </w:rPr>
  </w:style>
  <w:style w:type="character" w:customStyle="1" w:styleId="85">
    <w:name w:val="正文文本缩进 3 字符"/>
    <w:basedOn w:val="60"/>
    <w:link w:val="47"/>
    <w:qFormat/>
    <w:uiPriority w:val="0"/>
    <w:rPr>
      <w:sz w:val="16"/>
      <w:szCs w:val="16"/>
      <w:lang w:eastAsia="en-US"/>
    </w:rPr>
  </w:style>
  <w:style w:type="character" w:customStyle="1" w:styleId="86">
    <w:name w:val="正文文本缩进 2 字符"/>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字符"/>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字符"/>
    <w:basedOn w:val="60"/>
    <w:link w:val="8"/>
    <w:qFormat/>
    <w:uiPriority w:val="9"/>
    <w:rPr>
      <w:rFonts w:ascii="Arial" w:hAnsi="Arial" w:eastAsia="黑体"/>
      <w:b/>
      <w:kern w:val="2"/>
      <w:sz w:val="28"/>
      <w:szCs w:val="24"/>
    </w:rPr>
  </w:style>
  <w:style w:type="character" w:customStyle="1" w:styleId="111">
    <w:name w:val="标题 5 字符"/>
    <w:basedOn w:val="60"/>
    <w:link w:val="9"/>
    <w:qFormat/>
    <w:uiPriority w:val="9"/>
    <w:rPr>
      <w:rFonts w:ascii="Times New Roman" w:hAnsi="Times New Roman" w:eastAsia="宋体"/>
      <w:b/>
      <w:kern w:val="2"/>
      <w:sz w:val="28"/>
      <w:szCs w:val="24"/>
    </w:rPr>
  </w:style>
  <w:style w:type="character" w:customStyle="1" w:styleId="112">
    <w:name w:val="标题 6 字符"/>
    <w:basedOn w:val="60"/>
    <w:link w:val="10"/>
    <w:qFormat/>
    <w:uiPriority w:val="9"/>
    <w:rPr>
      <w:rFonts w:ascii="Arial" w:hAnsi="Arial" w:eastAsia="黑体"/>
      <w:b/>
      <w:kern w:val="2"/>
      <w:sz w:val="24"/>
      <w:szCs w:val="24"/>
    </w:rPr>
  </w:style>
  <w:style w:type="character" w:customStyle="1" w:styleId="113">
    <w:name w:val="标题 7 字符"/>
    <w:basedOn w:val="60"/>
    <w:link w:val="11"/>
    <w:semiHidden/>
    <w:qFormat/>
    <w:uiPriority w:val="9"/>
    <w:rPr>
      <w:rFonts w:ascii="Times New Roman" w:hAnsi="Times New Roman" w:eastAsia="宋体"/>
      <w:b/>
      <w:kern w:val="2"/>
      <w:sz w:val="24"/>
      <w:szCs w:val="24"/>
    </w:rPr>
  </w:style>
  <w:style w:type="character" w:customStyle="1" w:styleId="114">
    <w:name w:val="标题 8 字符"/>
    <w:basedOn w:val="60"/>
    <w:link w:val="12"/>
    <w:semiHidden/>
    <w:qFormat/>
    <w:uiPriority w:val="9"/>
    <w:rPr>
      <w:rFonts w:ascii="Arial" w:hAnsi="Arial" w:eastAsia="黑体"/>
      <w:kern w:val="2"/>
      <w:sz w:val="24"/>
      <w:szCs w:val="24"/>
    </w:rPr>
  </w:style>
  <w:style w:type="character" w:customStyle="1" w:styleId="115">
    <w:name w:val="标题 9 字符"/>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字符"/>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字符"/>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字符"/>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字符"/>
    <w:basedOn w:val="60"/>
    <w:link w:val="45"/>
    <w:qFormat/>
    <w:uiPriority w:val="0"/>
    <w:rPr>
      <w:rFonts w:ascii="Times New Roman" w:hAnsi="Times New Roman" w:eastAsia="宋体"/>
      <w:kern w:val="2"/>
      <w:sz w:val="18"/>
      <w:szCs w:val="24"/>
    </w:rPr>
  </w:style>
  <w:style w:type="character" w:customStyle="1" w:styleId="148">
    <w:name w:val="批注文字 字符"/>
    <w:basedOn w:val="60"/>
    <w:link w:val="22"/>
    <w:qFormat/>
    <w:uiPriority w:val="99"/>
    <w:rPr>
      <w:rFonts w:ascii="Times New Roman" w:hAnsi="Times New Roman" w:eastAsia="宋体"/>
      <w:kern w:val="2"/>
      <w:sz w:val="21"/>
      <w:szCs w:val="24"/>
    </w:rPr>
  </w:style>
  <w:style w:type="character" w:customStyle="1" w:styleId="149">
    <w:name w:val="尾注文本 字符"/>
    <w:basedOn w:val="60"/>
    <w:link w:val="36"/>
    <w:semiHidden/>
    <w:qFormat/>
    <w:uiPriority w:val="99"/>
    <w:rPr>
      <w:rFonts w:ascii="Times New Roman" w:hAnsi="Times New Roman" w:eastAsia="宋体"/>
      <w:kern w:val="2"/>
      <w:sz w:val="21"/>
      <w:szCs w:val="24"/>
    </w:rPr>
  </w:style>
  <w:style w:type="character" w:customStyle="1" w:styleId="150">
    <w:name w:val="宏文本 字符"/>
    <w:basedOn w:val="60"/>
    <w:link w:val="3"/>
    <w:semiHidden/>
    <w:qFormat/>
    <w:uiPriority w:val="99"/>
    <w:rPr>
      <w:rFonts w:ascii="Courier New" w:hAnsi="Courier New" w:eastAsia="宋体"/>
      <w:kern w:val="2"/>
      <w:sz w:val="24"/>
    </w:rPr>
  </w:style>
  <w:style w:type="character" w:customStyle="1" w:styleId="151">
    <w:name w:val="标题 字符"/>
    <w:basedOn w:val="60"/>
    <w:link w:val="54"/>
    <w:qFormat/>
    <w:uiPriority w:val="10"/>
    <w:rPr>
      <w:rFonts w:ascii="Arial" w:hAnsi="Arial" w:eastAsia="宋体"/>
      <w:b/>
      <w:kern w:val="2"/>
      <w:sz w:val="32"/>
      <w:szCs w:val="24"/>
    </w:rPr>
  </w:style>
  <w:style w:type="character" w:customStyle="1" w:styleId="152">
    <w:name w:val="结束语 字符"/>
    <w:basedOn w:val="60"/>
    <w:link w:val="24"/>
    <w:semiHidden/>
    <w:qFormat/>
    <w:uiPriority w:val="99"/>
    <w:rPr>
      <w:rFonts w:ascii="Times New Roman" w:hAnsi="Times New Roman" w:eastAsia="宋体"/>
      <w:kern w:val="2"/>
      <w:sz w:val="21"/>
      <w:szCs w:val="24"/>
    </w:rPr>
  </w:style>
  <w:style w:type="character" w:customStyle="1" w:styleId="153">
    <w:name w:val="签名 字符"/>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字符"/>
    <w:basedOn w:val="60"/>
    <w:link w:val="26"/>
    <w:qFormat/>
    <w:uiPriority w:val="0"/>
    <w:rPr>
      <w:rFonts w:ascii="Times New Roman" w:hAnsi="Times New Roman" w:eastAsia="宋体"/>
      <w:kern w:val="2"/>
      <w:sz w:val="21"/>
      <w:szCs w:val="24"/>
    </w:rPr>
  </w:style>
  <w:style w:type="character" w:customStyle="1" w:styleId="156">
    <w:name w:val="信息标题 字符"/>
    <w:basedOn w:val="60"/>
    <w:link w:val="51"/>
    <w:semiHidden/>
    <w:qFormat/>
    <w:uiPriority w:val="99"/>
    <w:rPr>
      <w:rFonts w:ascii="Arial" w:hAnsi="Arial" w:eastAsia="宋体"/>
      <w:kern w:val="2"/>
      <w:sz w:val="24"/>
      <w:szCs w:val="24"/>
      <w:shd w:val="pct20" w:color="auto" w:fill="auto"/>
    </w:rPr>
  </w:style>
  <w:style w:type="character" w:customStyle="1" w:styleId="157">
    <w:name w:val="副标题 字符"/>
    <w:basedOn w:val="60"/>
    <w:link w:val="43"/>
    <w:qFormat/>
    <w:uiPriority w:val="11"/>
    <w:rPr>
      <w:rFonts w:ascii="Arial" w:hAnsi="Arial" w:eastAsia="宋体"/>
      <w:b/>
      <w:kern w:val="28"/>
      <w:sz w:val="32"/>
      <w:szCs w:val="24"/>
    </w:rPr>
  </w:style>
  <w:style w:type="character" w:customStyle="1" w:styleId="158">
    <w:name w:val="称呼 字符"/>
    <w:basedOn w:val="60"/>
    <w:link w:val="23"/>
    <w:semiHidden/>
    <w:qFormat/>
    <w:uiPriority w:val="99"/>
    <w:rPr>
      <w:rFonts w:ascii="Times New Roman" w:hAnsi="Times New Roman" w:eastAsia="宋体"/>
      <w:kern w:val="2"/>
      <w:sz w:val="21"/>
      <w:szCs w:val="24"/>
    </w:rPr>
  </w:style>
  <w:style w:type="character" w:customStyle="1" w:styleId="159">
    <w:name w:val="日期 字符"/>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字符"/>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文本首行缩进 字符"/>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文本首行缩进 2 字符"/>
    <w:basedOn w:val="155"/>
    <w:link w:val="57"/>
    <w:qFormat/>
    <w:uiPriority w:val="99"/>
    <w:rPr>
      <w:rFonts w:ascii="Calibri" w:hAnsi="Calibri" w:eastAsia="宋体"/>
      <w:kern w:val="2"/>
      <w:sz w:val="21"/>
      <w:szCs w:val="22"/>
    </w:rPr>
  </w:style>
  <w:style w:type="character" w:customStyle="1" w:styleId="163">
    <w:name w:val="注释标题 字符"/>
    <w:basedOn w:val="60"/>
    <w:link w:val="16"/>
    <w:semiHidden/>
    <w:qFormat/>
    <w:uiPriority w:val="99"/>
    <w:rPr>
      <w:rFonts w:ascii="Times New Roman" w:hAnsi="Times New Roman" w:eastAsia="宋体"/>
      <w:kern w:val="2"/>
      <w:sz w:val="21"/>
      <w:szCs w:val="24"/>
    </w:rPr>
  </w:style>
  <w:style w:type="character" w:customStyle="1" w:styleId="164">
    <w:name w:val="文档结构图 字符"/>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字符"/>
    <w:basedOn w:val="60"/>
    <w:link w:val="17"/>
    <w:semiHidden/>
    <w:qFormat/>
    <w:uiPriority w:val="99"/>
    <w:rPr>
      <w:rFonts w:ascii="Times New Roman" w:hAnsi="Times New Roman" w:eastAsia="宋体"/>
      <w:kern w:val="2"/>
      <w:sz w:val="21"/>
      <w:szCs w:val="24"/>
    </w:rPr>
  </w:style>
  <w:style w:type="character" w:customStyle="1" w:styleId="166">
    <w:name w:val="HTML 地址 字符"/>
    <w:basedOn w:val="60"/>
    <w:link w:val="28"/>
    <w:semiHidden/>
    <w:qFormat/>
    <w:uiPriority w:val="99"/>
    <w:rPr>
      <w:rFonts w:ascii="Times New Roman" w:hAnsi="Times New Roman" w:eastAsia="宋体"/>
      <w:i/>
      <w:kern w:val="2"/>
      <w:sz w:val="21"/>
      <w:szCs w:val="24"/>
    </w:rPr>
  </w:style>
  <w:style w:type="character" w:customStyle="1" w:styleId="167">
    <w:name w:val="HTML 预设格式 字符"/>
    <w:basedOn w:val="60"/>
    <w:link w:val="52"/>
    <w:semiHidden/>
    <w:qFormat/>
    <w:uiPriority w:val="99"/>
    <w:rPr>
      <w:rFonts w:ascii="Courier New" w:hAnsi="Courier New" w:eastAsia="宋体"/>
      <w:kern w:val="2"/>
      <w:szCs w:val="24"/>
    </w:rPr>
  </w:style>
  <w:style w:type="character" w:customStyle="1" w:styleId="168">
    <w:name w:val="批注主题 字符"/>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qFormat/>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5"/>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表段落 字符"/>
    <w:link w:val="94"/>
    <w:qFormat/>
    <w:uiPriority w:val="34"/>
    <w:rPr>
      <w:rFonts w:eastAsiaTheme="minorEastAsia"/>
      <w:sz w:val="24"/>
      <w:szCs w:val="24"/>
      <w:lang w:eastAsia="en-US"/>
    </w:rPr>
  </w:style>
  <w:style w:type="character" w:customStyle="1" w:styleId="259">
    <w:name w:val="正文文本 2 字符"/>
    <w:basedOn w:val="60"/>
    <w:link w:val="50"/>
    <w:qFormat/>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qFormat/>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字符"/>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字符"/>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字符"/>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 w:type="paragraph" w:customStyle="1" w:styleId="344">
    <w:name w:val="TOC Heading"/>
    <w:basedOn w:val="4"/>
    <w:next w:val="1"/>
    <w:unhideWhenUsed/>
    <w:qFormat/>
    <w:uiPriority w:val="39"/>
    <w:pPr>
      <w:widowControl/>
      <w:spacing w:before="240" w:line="259" w:lineRule="auto"/>
      <w:ind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E648F-E94A-4718-8C88-3E80B9BBA280}">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36</Pages>
  <Words>9647</Words>
  <Characters>10315</Characters>
  <Lines>88</Lines>
  <Paragraphs>24</Paragraphs>
  <TotalTime>17</TotalTime>
  <ScaleCrop>false</ScaleCrop>
  <LinksUpToDate>false</LinksUpToDate>
  <CharactersWithSpaces>11261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2023-03-20T07:34:00Z</dcterms:created>
  <dc:creator>dell</dc:creator>
  <cp:lastModifiedBy>阳1981</cp:lastModifiedBy>
  <cp:lastPrinted>2021-07-26T05:44:00Z</cp:lastPrinted>
  <dcterms:modified xsi:type="dcterms:W3CDTF">2023-03-21T05:36:00Z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88B196B1C675416D81E49229A71680D6</vt:lpwstr>
  </property>
</Properties>
</file>